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A57F9">
        <w:rPr>
          <w:rFonts w:ascii="Tahoma" w:hAnsi="Tahoma" w:cs="Tahoma"/>
          <w:b/>
          <w:color w:val="0000CC"/>
          <w:sz w:val="19"/>
          <w:szCs w:val="19"/>
        </w:rPr>
        <w:t>75</w:t>
      </w:r>
    </w:p>
    <w:p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6A57F9">
        <w:rPr>
          <w:rFonts w:ascii="Tahoma" w:hAnsi="Tahoma" w:cs="Tahoma"/>
          <w:sz w:val="19"/>
          <w:szCs w:val="19"/>
        </w:rPr>
        <w:t>02</w:t>
      </w:r>
      <w:r>
        <w:rPr>
          <w:rFonts w:ascii="Tahoma" w:hAnsi="Tahoma" w:cs="Tahoma"/>
          <w:sz w:val="19"/>
          <w:szCs w:val="19"/>
        </w:rPr>
        <w:t xml:space="preserve">» </w:t>
      </w:r>
      <w:r w:rsidR="006A57F9">
        <w:rPr>
          <w:rFonts w:ascii="Tahoma" w:hAnsi="Tahoma" w:cs="Tahoma"/>
          <w:sz w:val="19"/>
          <w:szCs w:val="19"/>
        </w:rPr>
        <w:t>но</w:t>
      </w:r>
      <w:r w:rsidR="005C3551">
        <w:rPr>
          <w:rFonts w:ascii="Tahoma" w:hAnsi="Tahoma" w:cs="Tahoma"/>
          <w:sz w:val="19"/>
          <w:szCs w:val="19"/>
        </w:rPr>
        <w:t xml:space="preserve">ября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закупку</w:t>
      </w:r>
      <w:r w:rsidR="0035417F">
        <w:rPr>
          <w:rFonts w:ascii="Tahoma" w:hAnsi="Tahoma" w:cs="Tahoma"/>
          <w:sz w:val="19"/>
          <w:szCs w:val="19"/>
        </w:rPr>
        <w:t xml:space="preserve"> </w:t>
      </w:r>
      <w:r w:rsidR="0035417F" w:rsidRPr="0035417F">
        <w:rPr>
          <w:rFonts w:ascii="Tahoma" w:hAnsi="Tahoma" w:cs="Tahoma"/>
          <w:sz w:val="19"/>
          <w:szCs w:val="19"/>
        </w:rPr>
        <w:t>работ по изготовлению</w:t>
      </w:r>
      <w:r w:rsidR="0074397B">
        <w:rPr>
          <w:rFonts w:ascii="Tahoma" w:hAnsi="Tahoma" w:cs="Tahoma"/>
          <w:sz w:val="19"/>
          <w:szCs w:val="19"/>
        </w:rPr>
        <w:t>, демонтажу</w:t>
      </w:r>
      <w:r w:rsidR="0035417F" w:rsidRPr="0035417F">
        <w:rPr>
          <w:rFonts w:ascii="Tahoma" w:hAnsi="Tahoma" w:cs="Tahoma"/>
          <w:sz w:val="19"/>
          <w:szCs w:val="19"/>
        </w:rPr>
        <w:t xml:space="preserve"> и монтажу </w:t>
      </w:r>
      <w:r w:rsidR="0074397B">
        <w:rPr>
          <w:rFonts w:ascii="Tahoma" w:hAnsi="Tahoma" w:cs="Tahoma"/>
          <w:sz w:val="19"/>
          <w:szCs w:val="19"/>
        </w:rPr>
        <w:t>дверей в ЦПО</w:t>
      </w:r>
      <w:r w:rsidR="0032471D" w:rsidRPr="0032471D">
        <w:rPr>
          <w:rFonts w:ascii="Tahoma" w:hAnsi="Tahoma" w:cs="Tahoma"/>
          <w:sz w:val="19"/>
          <w:szCs w:val="19"/>
        </w:rPr>
        <w:t xml:space="preserve"> </w:t>
      </w:r>
      <w:r w:rsidR="0032471D">
        <w:rPr>
          <w:rFonts w:ascii="Tahoma" w:hAnsi="Tahoma" w:cs="Tahoma"/>
          <w:sz w:val="19"/>
          <w:szCs w:val="19"/>
        </w:rPr>
        <w:t>(</w:t>
      </w:r>
      <w:r w:rsidRPr="00CF333A">
        <w:rPr>
          <w:rFonts w:ascii="Tahoma" w:hAnsi="Tahoma" w:cs="Tahoma"/>
          <w:sz w:val="19"/>
          <w:szCs w:val="19"/>
        </w:rPr>
        <w:t>далее Приглашение).</w:t>
      </w:r>
    </w:p>
    <w:p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:rsidR="00F85DFC" w:rsidRPr="00A769A2" w:rsidRDefault="00F85DFC" w:rsidP="006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A57F9">
              <w:rPr>
                <w:rFonts w:ascii="Tahoma" w:hAnsi="Tahoma" w:cs="Tahoma"/>
                <w:b/>
                <w:sz w:val="18"/>
                <w:szCs w:val="19"/>
              </w:rPr>
              <w:t>14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4C425B">
              <w:rPr>
                <w:rFonts w:ascii="Tahoma" w:hAnsi="Tahoma" w:cs="Tahoma"/>
                <w:b/>
                <w:sz w:val="18"/>
                <w:szCs w:val="19"/>
              </w:rPr>
              <w:t>1</w:t>
            </w:r>
            <w:r w:rsidR="0074397B">
              <w:rPr>
                <w:rFonts w:ascii="Tahoma" w:hAnsi="Tahoma" w:cs="Tahoma"/>
                <w:b/>
                <w:sz w:val="18"/>
                <w:szCs w:val="19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6A57F9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:rsidR="00F85DFC" w:rsidRPr="00A769A2" w:rsidRDefault="00F85DFC" w:rsidP="006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A57F9">
              <w:rPr>
                <w:rFonts w:ascii="Tahoma" w:hAnsi="Tahoma" w:cs="Tahoma"/>
                <w:b/>
                <w:sz w:val="18"/>
                <w:szCs w:val="19"/>
              </w:rPr>
              <w:t>14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74397B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6A57F9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6A57F9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:rsidR="00F85DFC" w:rsidRPr="00A769A2" w:rsidRDefault="00F85DFC" w:rsidP="006A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A57F9">
              <w:rPr>
                <w:rFonts w:ascii="Tahoma" w:hAnsi="Tahoma" w:cs="Tahoma"/>
                <w:b/>
                <w:i/>
                <w:sz w:val="18"/>
                <w:szCs w:val="19"/>
              </w:rPr>
              <w:t>14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4C425B">
              <w:rPr>
                <w:rFonts w:ascii="Tahoma" w:hAnsi="Tahoma" w:cs="Tahoma"/>
                <w:b/>
                <w:i/>
                <w:sz w:val="18"/>
                <w:szCs w:val="19"/>
              </w:rPr>
              <w:t>1</w:t>
            </w:r>
            <w:r w:rsidR="0074397B">
              <w:rPr>
                <w:rFonts w:ascii="Tahoma" w:hAnsi="Tahoma" w:cs="Tahoma"/>
                <w:b/>
                <w:i/>
                <w:sz w:val="18"/>
                <w:szCs w:val="19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6A57F9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bookmarkStart w:id="0" w:name="_GoBack"/>
            <w:bookmarkEnd w:id="0"/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 xml:space="preserve">Каждый </w:t>
      </w:r>
      <w:r w:rsidR="00542B93">
        <w:rPr>
          <w:rFonts w:ascii="Tahoma" w:hAnsi="Tahoma" w:cs="Tahoma"/>
          <w:sz w:val="19"/>
          <w:szCs w:val="19"/>
        </w:rPr>
        <w:t xml:space="preserve">поставщик </w:t>
      </w:r>
      <w:r w:rsidR="00542B93" w:rsidRPr="00CF333A">
        <w:rPr>
          <w:rFonts w:ascii="Tahoma" w:hAnsi="Tahoma" w:cs="Tahoma"/>
          <w:sz w:val="19"/>
          <w:szCs w:val="19"/>
        </w:rPr>
        <w:t>может</w:t>
      </w:r>
      <w:r w:rsidR="009D6D88" w:rsidRPr="00CF333A">
        <w:rPr>
          <w:rFonts w:ascii="Tahoma" w:hAnsi="Tahoma" w:cs="Tahoma"/>
          <w:sz w:val="19"/>
          <w:szCs w:val="19"/>
        </w:rPr>
        <w:t xml:space="preserve"> подать только одну конкурсную заявку.</w:t>
      </w:r>
    </w:p>
    <w:p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:rsidR="00343787" w:rsidRPr="00CF333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:rsidR="0029325C" w:rsidRDefault="00A7573C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Кенжебаев М.Т</w:t>
      </w:r>
      <w:r w:rsidR="000F511D">
        <w:rPr>
          <w:rFonts w:ascii="Tahoma" w:hAnsi="Tahoma" w:cs="Tahoma"/>
          <w:b/>
          <w:sz w:val="20"/>
          <w:szCs w:val="20"/>
        </w:rPr>
        <w:t>.</w:t>
      </w:r>
    </w:p>
    <w:p w:rsidR="00E7397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</w:t>
      </w:r>
      <w:r w:rsidR="0074397B">
        <w:rPr>
          <w:rFonts w:ascii="Tahoma" w:hAnsi="Tahoma" w:cs="Tahoma"/>
          <w:b/>
          <w:sz w:val="18"/>
          <w:szCs w:val="16"/>
          <w:vertAlign w:val="subscript"/>
        </w:rPr>
        <w:t>К</w:t>
      </w:r>
      <w:r>
        <w:rPr>
          <w:rFonts w:ascii="Tahoma" w:hAnsi="Tahoma" w:cs="Tahoma"/>
          <w:b/>
          <w:sz w:val="18"/>
          <w:szCs w:val="16"/>
          <w:vertAlign w:val="subscript"/>
        </w:rPr>
        <w:t xml:space="preserve">. </w:t>
      </w:r>
      <w:r w:rsidR="0074397B">
        <w:rPr>
          <w:rFonts w:ascii="Tahoma" w:hAnsi="Tahoma" w:cs="Tahoma"/>
          <w:b/>
          <w:sz w:val="18"/>
          <w:szCs w:val="16"/>
          <w:vertAlign w:val="subscript"/>
        </w:rPr>
        <w:t>Темирбеков</w:t>
      </w:r>
      <w:r>
        <w:rPr>
          <w:rFonts w:ascii="Tahoma" w:hAnsi="Tahoma" w:cs="Tahoma"/>
          <w:b/>
          <w:sz w:val="18"/>
          <w:szCs w:val="16"/>
          <w:vertAlign w:val="subscript"/>
        </w:rPr>
        <w:t xml:space="preserve"> </w:t>
      </w:r>
    </w:p>
    <w:p w:rsidR="00E7397A" w:rsidRPr="00E7397A" w:rsidRDefault="00E7397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:rsidR="00F85DFC" w:rsidRPr="00E7397A" w:rsidRDefault="00F85DFC" w:rsidP="00D6394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  <w:vertAlign w:val="subscript"/>
        </w:rPr>
        <w:sectPr w:rsidR="00F85DFC" w:rsidRPr="00E7397A" w:rsidSect="00A769A2">
          <w:footerReference w:type="default" r:id="rId10"/>
          <w:pgSz w:w="11906" w:h="16838"/>
          <w:pgMar w:top="568" w:right="849" w:bottom="993" w:left="709" w:header="709" w:footer="709" w:gutter="0"/>
          <w:cols w:space="708"/>
          <w:docGrid w:linePitch="360"/>
        </w:sectPr>
      </w:pPr>
    </w:p>
    <w:p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Согласовано:</w:t>
      </w:r>
    </w:p>
    <w:p w:rsidR="00A75812" w:rsidRPr="000F511D" w:rsidRDefault="00A75812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2224"/>
      </w:tblGrid>
      <w:tr w:rsidR="005332D4" w:rsidTr="00A75812">
        <w:trPr>
          <w:trHeight w:val="526"/>
        </w:trPr>
        <w:tc>
          <w:tcPr>
            <w:tcW w:w="5098" w:type="dxa"/>
          </w:tcPr>
          <w:p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Директор по безопасности</w:t>
            </w:r>
          </w:p>
        </w:tc>
        <w:tc>
          <w:tcPr>
            <w:tcW w:w="2977" w:type="dxa"/>
          </w:tcPr>
          <w:p w:rsidR="005332D4" w:rsidRPr="00AF21A5" w:rsidRDefault="005332D4" w:rsidP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Асанбаев И. М.</w:t>
            </w:r>
          </w:p>
          <w:p w:rsidR="005332D4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:rsidR="00F102C2" w:rsidRPr="00AF21A5" w:rsidRDefault="00F102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24" w:type="dxa"/>
          </w:tcPr>
          <w:p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5332D4" w:rsidTr="00A75812">
        <w:trPr>
          <w:trHeight w:val="475"/>
        </w:trPr>
        <w:tc>
          <w:tcPr>
            <w:tcW w:w="5098" w:type="dxa"/>
          </w:tcPr>
          <w:p w:rsidR="005332D4" w:rsidRPr="00AF21A5" w:rsidRDefault="009778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77881">
              <w:rPr>
                <w:rFonts w:ascii="Tahoma" w:hAnsi="Tahoma" w:cs="Tahoma"/>
                <w:sz w:val="19"/>
                <w:szCs w:val="19"/>
              </w:rPr>
              <w:t>Специалист по мониторингу процесса закупок</w:t>
            </w:r>
          </w:p>
        </w:tc>
        <w:tc>
          <w:tcPr>
            <w:tcW w:w="2977" w:type="dxa"/>
          </w:tcPr>
          <w:p w:rsidR="005332D4" w:rsidRPr="00AF21A5" w:rsidRDefault="009778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Мамасалиев М. А.</w:t>
            </w:r>
          </w:p>
        </w:tc>
        <w:tc>
          <w:tcPr>
            <w:tcW w:w="2224" w:type="dxa"/>
          </w:tcPr>
          <w:p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:rsidR="00AF21A5" w:rsidRDefault="00AF21A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953"/>
      </w:tblGrid>
      <w:tr w:rsidR="00F40786" w:rsidRPr="00397FDE" w:rsidTr="0043747D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786" w:rsidRPr="0074397B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74397B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1.Общие требования</w:t>
            </w:r>
          </w:p>
        </w:tc>
      </w:tr>
      <w:tr w:rsidR="00F40786" w:rsidRPr="00397FDE" w:rsidTr="0043747D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74397B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6" w:rsidRPr="0074397B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Язык конкурсной заявки</w:t>
            </w:r>
            <w:r w:rsidR="004D6447" w:rsidRPr="0074397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6" w:rsidRPr="0074397B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Русский </w:t>
            </w:r>
            <w:r w:rsidRPr="0074397B">
              <w:rPr>
                <w:rFonts w:ascii="Tahoma" w:hAnsi="Tahoma" w:cs="Tahoma"/>
                <w:b/>
                <w:sz w:val="18"/>
                <w:szCs w:val="18"/>
              </w:rPr>
              <w:t>(в случае если документ буд</w:t>
            </w:r>
            <w:r w:rsidR="00DA117C" w:rsidRPr="0074397B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74397B">
              <w:rPr>
                <w:rFonts w:ascii="Tahoma" w:hAnsi="Tahoma" w:cs="Tahoma"/>
                <w:b/>
                <w:sz w:val="18"/>
                <w:szCs w:val="18"/>
              </w:rPr>
              <w:t xml:space="preserve">т составлен на </w:t>
            </w:r>
            <w:r w:rsidRPr="0074397B">
              <w:rPr>
                <w:rFonts w:ascii="Tahoma" w:hAnsi="Tahoma" w:cs="Tahoma"/>
                <w:sz w:val="18"/>
                <w:szCs w:val="18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397FDE" w:rsidTr="0043747D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0DB" w:rsidRPr="0074397B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Pr="0074397B" w:rsidRDefault="00D670DB" w:rsidP="00977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Условия и место</w:t>
            </w:r>
            <w:r w:rsidR="00977881" w:rsidRPr="0074397B">
              <w:rPr>
                <w:rFonts w:ascii="Tahoma" w:hAnsi="Tahoma" w:cs="Tahoma"/>
                <w:sz w:val="18"/>
                <w:szCs w:val="18"/>
              </w:rPr>
              <w:t xml:space="preserve"> выполнения работ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1" w:rsidRPr="0074397B" w:rsidRDefault="00977881" w:rsidP="00977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Подрядчик должен по заданию Заказчика выполнить подрядные работы за счет собственных сил и средств по адресу:</w:t>
            </w:r>
          </w:p>
          <w:p w:rsidR="0074397B" w:rsidRDefault="0074397B" w:rsidP="007439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Лот №1 – Работы по установки двери в ЦПО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Сокулук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»;</w:t>
            </w:r>
          </w:p>
          <w:p w:rsidR="00D670DB" w:rsidRPr="0074397B" w:rsidRDefault="0074397B" w:rsidP="0074397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Лот №2 – Работы по установки двери в ЦПО «Кара-Балта»</w:t>
            </w:r>
            <w:r w:rsidR="00D467C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471D" w:rsidRPr="007439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7881" w:rsidRPr="00397FDE" w:rsidTr="0043747D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881" w:rsidRPr="0074397B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1" w:rsidRPr="0074397B" w:rsidRDefault="00977881" w:rsidP="00977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Срок выполнения работ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1" w:rsidRPr="0074397B" w:rsidRDefault="0032471D" w:rsidP="0012134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В течение </w:t>
            </w:r>
            <w:r w:rsidR="00121345">
              <w:rPr>
                <w:rFonts w:ascii="Tahoma" w:hAnsi="Tahoma" w:cs="Tahoma"/>
                <w:sz w:val="18"/>
                <w:szCs w:val="18"/>
              </w:rPr>
              <w:t>1</w:t>
            </w:r>
            <w:r w:rsidR="00977881" w:rsidRPr="0074397B">
              <w:rPr>
                <w:rFonts w:ascii="Tahoma" w:hAnsi="Tahoma" w:cs="Tahoma"/>
                <w:sz w:val="18"/>
                <w:szCs w:val="18"/>
              </w:rPr>
              <w:t xml:space="preserve">5 </w:t>
            </w:r>
            <w:r w:rsidR="00121345">
              <w:rPr>
                <w:rFonts w:ascii="Tahoma" w:hAnsi="Tahoma" w:cs="Tahoma"/>
                <w:sz w:val="18"/>
                <w:szCs w:val="18"/>
              </w:rPr>
              <w:t>рабочих</w:t>
            </w:r>
            <w:r w:rsidR="00977881" w:rsidRPr="0074397B">
              <w:rPr>
                <w:rFonts w:ascii="Tahoma" w:hAnsi="Tahoma" w:cs="Tahoma"/>
                <w:sz w:val="18"/>
                <w:szCs w:val="18"/>
              </w:rPr>
              <w:t xml:space="preserve"> дней с даты заключения Договора</w:t>
            </w:r>
          </w:p>
        </w:tc>
      </w:tr>
      <w:tr w:rsidR="00977881" w:rsidRPr="00397FDE" w:rsidTr="0043747D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881" w:rsidRPr="0074397B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74397B" w:rsidRDefault="00977881" w:rsidP="00977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Платеж и срок выплаты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1" w:rsidRPr="0074397B" w:rsidRDefault="00977881" w:rsidP="00977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Оплата 100 % </w:t>
            </w:r>
            <w:proofErr w:type="spellStart"/>
            <w:r w:rsidRPr="0074397B">
              <w:rPr>
                <w:rFonts w:ascii="Tahoma" w:hAnsi="Tahoma" w:cs="Tahoma"/>
                <w:sz w:val="18"/>
                <w:szCs w:val="18"/>
              </w:rPr>
              <w:t>постоплата</w:t>
            </w:r>
            <w:proofErr w:type="spellEnd"/>
            <w:r w:rsidRPr="0074397B">
              <w:rPr>
                <w:rFonts w:ascii="Tahoma" w:hAnsi="Tahoma" w:cs="Tahoma"/>
                <w:sz w:val="18"/>
                <w:szCs w:val="18"/>
              </w:rPr>
              <w:t xml:space="preserve"> от стоимости работ производится в течение 1</w:t>
            </w:r>
            <w:r w:rsidR="00121345">
              <w:rPr>
                <w:rFonts w:ascii="Tahoma" w:hAnsi="Tahoma" w:cs="Tahoma"/>
                <w:sz w:val="18"/>
                <w:szCs w:val="18"/>
              </w:rPr>
              <w:t>5</w:t>
            </w:r>
            <w:r w:rsidRPr="0074397B">
              <w:rPr>
                <w:rFonts w:ascii="Tahoma" w:hAnsi="Tahoma" w:cs="Tahoma"/>
                <w:sz w:val="18"/>
                <w:szCs w:val="18"/>
              </w:rPr>
              <w:t xml:space="preserve"> банковских дней со дня подписания сторонами акта приема-передачи строительно-монтажных и предоставления счет-фактуры.</w:t>
            </w:r>
          </w:p>
          <w:p w:rsidR="00977881" w:rsidRPr="0074397B" w:rsidRDefault="00977881" w:rsidP="009778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Оплата осуществляется в сомах КР, путем перечисления денежных средств на расчетный счет Подрядчика.</w:t>
            </w:r>
          </w:p>
        </w:tc>
      </w:tr>
      <w:tr w:rsidR="00410552" w:rsidRPr="00397FDE" w:rsidTr="0043747D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52" w:rsidRPr="0074397B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52" w:rsidRPr="00121345" w:rsidRDefault="00410552" w:rsidP="00121345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1" w:rsidRPr="0074397B" w:rsidRDefault="00F60C00" w:rsidP="00121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</w:tc>
      </w:tr>
      <w:tr w:rsidR="00977881" w:rsidRPr="00397FDE" w:rsidTr="0043747D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881" w:rsidRPr="0074397B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1" w:rsidRPr="0074397B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Валюта конкурсной заявки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1" w:rsidRPr="0074397B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Оплата осуществляется путем перечисления денежных средств на расчетный счет Подрядчика.</w:t>
            </w:r>
          </w:p>
          <w:p w:rsidR="00977881" w:rsidRPr="0074397B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Для резидентов КР</w:t>
            </w: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:rsidR="00977881" w:rsidRPr="0074397B" w:rsidRDefault="00121345" w:rsidP="009778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Оплата осуществляется:</w:t>
            </w:r>
          </w:p>
          <w:p w:rsidR="00977881" w:rsidRPr="0074397B" w:rsidRDefault="00977881" w:rsidP="00121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Исполнит</w:t>
            </w:r>
            <w:r w:rsidR="0012134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елю-резиденту КР -  в Сомах КР.</w:t>
            </w:r>
          </w:p>
        </w:tc>
      </w:tr>
      <w:tr w:rsidR="00D94419" w:rsidRPr="00397FDE" w:rsidTr="0043747D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74397B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74397B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Документы: </w:t>
            </w:r>
          </w:p>
          <w:p w:rsidR="00D94419" w:rsidRPr="0074397B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4397B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Для Юридических лиц</w:t>
            </w:r>
            <w:r w:rsidRPr="007439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:rsidR="00D94419" w:rsidRPr="0074397B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439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Свидетельство о гос. регистрации/перерегистрации,</w:t>
            </w:r>
          </w:p>
          <w:p w:rsidR="00D94419" w:rsidRPr="0074397B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439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Устав</w:t>
            </w:r>
          </w:p>
          <w:p w:rsidR="00D94419" w:rsidRPr="0074397B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7439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7439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юр.лица</w:t>
            </w:r>
            <w:proofErr w:type="spellEnd"/>
            <w:proofErr w:type="gramEnd"/>
            <w:r w:rsidRPr="0074397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(1-го лица)</w:t>
            </w:r>
          </w:p>
          <w:p w:rsidR="00D94419" w:rsidRPr="0074397B" w:rsidRDefault="00D94419" w:rsidP="0057253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b/>
                <w:sz w:val="18"/>
                <w:szCs w:val="18"/>
              </w:rPr>
              <w:t>Для индивидуальных предпринимателей</w:t>
            </w:r>
            <w:r w:rsidRPr="0074397B">
              <w:rPr>
                <w:rFonts w:ascii="Tahoma" w:hAnsi="Tahoma" w:cs="Tahoma"/>
                <w:sz w:val="18"/>
                <w:szCs w:val="18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74397B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397FDE" w:rsidTr="0043747D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19" w:rsidRPr="0074397B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74397B" w:rsidRDefault="00D94419" w:rsidP="00245C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74397B">
              <w:rPr>
                <w:rFonts w:ascii="Tahoma" w:hAnsi="Tahoma" w:cs="Tahoma"/>
                <w:sz w:val="18"/>
                <w:szCs w:val="18"/>
              </w:rPr>
              <w:t>поставщика</w:t>
            </w:r>
            <w:r w:rsidRPr="0074397B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="00F658D0" w:rsidRPr="0074397B">
              <w:rPr>
                <w:rFonts w:ascii="Tahoma" w:hAnsi="Tahoma" w:cs="Tahoma"/>
                <w:sz w:val="18"/>
                <w:szCs w:val="18"/>
              </w:rPr>
              <w:t>конкурсе</w:t>
            </w:r>
            <w:r w:rsidRPr="0074397B">
              <w:rPr>
                <w:rFonts w:ascii="Tahoma" w:hAnsi="Tahoma" w:cs="Tahoma"/>
                <w:sz w:val="18"/>
                <w:szCs w:val="18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74397B">
              <w:rPr>
                <w:rFonts w:ascii="Tahoma" w:hAnsi="Tahoma" w:cs="Tahoma"/>
                <w:sz w:val="18"/>
                <w:szCs w:val="18"/>
              </w:rPr>
              <w:t>поставщика</w:t>
            </w:r>
            <w:r w:rsidRPr="0074397B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="00F658D0" w:rsidRPr="0074397B">
              <w:rPr>
                <w:rFonts w:ascii="Tahoma" w:hAnsi="Tahoma" w:cs="Tahoma"/>
                <w:sz w:val="18"/>
                <w:szCs w:val="18"/>
              </w:rPr>
              <w:t>конкурсе</w:t>
            </w:r>
            <w:r w:rsidRPr="0074397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19" w:rsidRPr="0074397B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397FDE" w:rsidTr="0043747D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786" w:rsidRPr="0074397B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  <w:r w:rsidR="00245C34" w:rsidRPr="0074397B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86" w:rsidRPr="0074397B" w:rsidRDefault="00F40786" w:rsidP="00245C3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Срок действия конкурсной заявки, в календарных днях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86" w:rsidRPr="0074397B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74397B">
              <w:rPr>
                <w:rFonts w:ascii="Tahoma" w:hAnsi="Tahoma" w:cs="Tahoma"/>
                <w:iCs/>
                <w:sz w:val="18"/>
                <w:szCs w:val="18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397FDE" w:rsidTr="0043747D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3EB" w:rsidRPr="0074397B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EB" w:rsidRPr="0074397B" w:rsidRDefault="00EC53EB" w:rsidP="00EC53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Регистр-й документ по НДС выданный налоговым органом КР (если </w:t>
            </w:r>
            <w:r w:rsidR="00F658D0" w:rsidRPr="0074397B">
              <w:rPr>
                <w:rFonts w:ascii="Tahoma" w:hAnsi="Tahoma" w:cs="Tahoma"/>
                <w:sz w:val="18"/>
                <w:szCs w:val="18"/>
              </w:rPr>
              <w:t>поставщик</w:t>
            </w:r>
            <w:r w:rsidRPr="0074397B">
              <w:rPr>
                <w:rFonts w:ascii="Tahoma" w:hAnsi="Tahoma" w:cs="Tahoma"/>
                <w:sz w:val="18"/>
                <w:szCs w:val="18"/>
              </w:rPr>
              <w:t xml:space="preserve"> является плательщиком НДС-12%).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EB" w:rsidRPr="0074397B" w:rsidRDefault="00EC53EB" w:rsidP="00EC53E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:rsidR="00EC53EB" w:rsidRPr="0074397B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812E6D" w:rsidRPr="00397FDE" w:rsidTr="0043747D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sz w:val="18"/>
                <w:szCs w:val="18"/>
              </w:rPr>
              <w:t>Процедуры технического контроля и испытаний, а также авторский надзор, технический надзор или контроль за ходом выполнения работ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sz w:val="18"/>
                <w:szCs w:val="18"/>
              </w:rPr>
              <w:t>В течение срока действия договора, на усмотрение Заказчика.</w:t>
            </w:r>
          </w:p>
        </w:tc>
      </w:tr>
      <w:tr w:rsidR="00812E6D" w:rsidRPr="00397FDE" w:rsidTr="0043747D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Критерии оценки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74397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74397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 </w:t>
            </w:r>
          </w:p>
          <w:p w:rsidR="00812E6D" w:rsidRPr="0074397B" w:rsidRDefault="00812E6D" w:rsidP="00812E6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812E6D" w:rsidRPr="00397FDE" w:rsidTr="0043747D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812E6D" w:rsidP="001213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  <w:r w:rsidR="0012134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121345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sz w:val="18"/>
                <w:szCs w:val="18"/>
              </w:rPr>
              <w:t xml:space="preserve">Если материалы и выполненные работы не отвечают Техническим заданиям и ведомости объемов работ или в случае обнаружения брака/дефекта при выполнения работ, Заказчик оставляет за собой право отказаться от приемки таких работ и Подрядчик обязан заменить его в течение </w:t>
            </w:r>
            <w:r w:rsidR="00121345">
              <w:rPr>
                <w:rFonts w:ascii="Tahoma" w:hAnsi="Tahoma" w:cs="Tahoma"/>
                <w:sz w:val="18"/>
                <w:szCs w:val="18"/>
              </w:rPr>
              <w:t>2</w:t>
            </w:r>
            <w:r w:rsidRPr="0074397B">
              <w:rPr>
                <w:rFonts w:ascii="Tahoma" w:hAnsi="Tahoma" w:cs="Tahoma"/>
                <w:sz w:val="18"/>
                <w:szCs w:val="18"/>
              </w:rPr>
              <w:t>-х рабочих дней без каких-либо дополнительных затрат со стороны Заказчика.</w:t>
            </w:r>
          </w:p>
        </w:tc>
      </w:tr>
      <w:tr w:rsidR="00812E6D" w:rsidRPr="00397FDE" w:rsidTr="0043747D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121345" w:rsidP="001213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Формы, которые необходимо заполнить поставщику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 w:rsidRPr="0074397B">
              <w:rPr>
                <w:rFonts w:ascii="Tahoma" w:hAnsi="Tahoma" w:cs="Tahoma"/>
                <w:iCs/>
                <w:sz w:val="18"/>
                <w:szCs w:val="18"/>
              </w:rPr>
              <w:t>Приложения №2</w:t>
            </w:r>
          </w:p>
        </w:tc>
      </w:tr>
      <w:tr w:rsidR="00812E6D" w:rsidRPr="00397FDE" w:rsidTr="0043747D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121345" w:rsidP="00812E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Условия Договора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 w:rsidRPr="0074397B">
              <w:rPr>
                <w:rFonts w:ascii="Tahoma" w:hAnsi="Tahoma" w:cs="Tahoma"/>
                <w:iCs/>
                <w:sz w:val="18"/>
                <w:szCs w:val="18"/>
              </w:rPr>
              <w:t>см. Договор (Приложение №3)</w:t>
            </w:r>
          </w:p>
        </w:tc>
      </w:tr>
      <w:tr w:rsidR="00812E6D" w:rsidRPr="00397FDE" w:rsidTr="0043747D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121345" w:rsidP="004374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  <w:r w:rsidR="0043747D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Гарантия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AA6F8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Не менее 12 месяцев с даты подписания Акта приема выполненных работ с возможностью отремонтировать заново и/либо заменить надлежащим образом и/либо устранить недостатки на безвозмездной основе.</w:t>
            </w:r>
          </w:p>
        </w:tc>
      </w:tr>
      <w:tr w:rsidR="00812E6D" w:rsidRPr="00397FDE" w:rsidTr="0043747D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43747D" w:rsidP="00812E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74397B">
              <w:rPr>
                <w:rFonts w:ascii="Tahoma" w:hAnsi="Tahoma" w:cs="Tahoma"/>
                <w:b/>
                <w:sz w:val="18"/>
                <w:szCs w:val="18"/>
              </w:rPr>
              <w:t xml:space="preserve">Планируемая сумма закупки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5E" w:rsidRDefault="00121345" w:rsidP="00812E6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По лоту №1 – </w:t>
            </w:r>
            <w:r w:rsidR="00F5185E">
              <w:rPr>
                <w:rFonts w:ascii="Tahoma" w:hAnsi="Tahoma" w:cs="Tahoma"/>
                <w:b/>
                <w:sz w:val="18"/>
                <w:szCs w:val="18"/>
              </w:rPr>
              <w:t>48 508 сом</w:t>
            </w:r>
          </w:p>
          <w:p w:rsidR="00812E6D" w:rsidRPr="0074397B" w:rsidRDefault="00121345" w:rsidP="00812E6D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По лоту №2 </w:t>
            </w:r>
            <w:r w:rsidR="00F5185E">
              <w:rPr>
                <w:rFonts w:ascii="Tahoma" w:hAnsi="Tahoma" w:cs="Tahoma"/>
                <w:b/>
                <w:sz w:val="18"/>
                <w:szCs w:val="18"/>
              </w:rPr>
              <w:t>– 50 508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5185E">
              <w:rPr>
                <w:rFonts w:ascii="Tahoma" w:hAnsi="Tahoma" w:cs="Tahoma"/>
                <w:b/>
                <w:sz w:val="18"/>
                <w:szCs w:val="18"/>
              </w:rPr>
              <w:t>сом</w:t>
            </w:r>
          </w:p>
        </w:tc>
      </w:tr>
      <w:tr w:rsidR="00812E6D" w:rsidRPr="00397FDE" w:rsidTr="0043747D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74397B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2. Квалификационные требования</w:t>
            </w:r>
          </w:p>
        </w:tc>
      </w:tr>
      <w:tr w:rsidR="00812E6D" w:rsidRPr="00397FDE" w:rsidTr="0043747D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Опыт аналогичных выполненных работ за последние 2 (два) года, (в денежном выражении).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E6D" w:rsidRPr="0074397B" w:rsidRDefault="00812E6D" w:rsidP="00812E6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74397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Наличие опыта по характеру аналогичных выполненных работ за последние 2 (два) года в сумме 50 000 сом или эквивалент в долларах США. Приложить копии и/или счет-фактуры, Акты приема передачи оказанных услуг, заключенных договоров.</w:t>
            </w:r>
          </w:p>
        </w:tc>
      </w:tr>
      <w:tr w:rsidR="00812E6D" w:rsidRPr="00397FDE" w:rsidTr="0043747D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4397B">
              <w:rPr>
                <w:rFonts w:ascii="Tahoma" w:hAnsi="Tahoma" w:cs="Tahoma"/>
                <w:bCs/>
                <w:i/>
                <w:iCs/>
                <w:sz w:val="18"/>
                <w:szCs w:val="18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812E6D" w:rsidRPr="00397FDE" w:rsidTr="0043747D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4397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6D" w:rsidRPr="0074397B" w:rsidRDefault="00812E6D" w:rsidP="00812E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4397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</w:tbl>
    <w:p w:rsidR="00332F49" w:rsidRDefault="00332F49" w:rsidP="0043576B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center"/>
        <w:rPr>
          <w:rFonts w:ascii="Tahoma" w:hAnsi="Tahoma" w:cs="Tahoma"/>
          <w:b/>
          <w:sz w:val="20"/>
          <w:szCs w:val="20"/>
        </w:rPr>
      </w:pPr>
    </w:p>
    <w:p w:rsidR="00121345" w:rsidRDefault="0043576B" w:rsidP="0043576B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center"/>
        <w:rPr>
          <w:rFonts w:ascii="Tahoma" w:hAnsi="Tahoma" w:cs="Tahoma"/>
          <w:b/>
          <w:sz w:val="20"/>
          <w:szCs w:val="20"/>
        </w:rPr>
      </w:pPr>
      <w:r w:rsidRPr="00150966">
        <w:rPr>
          <w:rFonts w:ascii="Tahoma" w:hAnsi="Tahoma" w:cs="Tahoma"/>
          <w:b/>
          <w:sz w:val="20"/>
          <w:szCs w:val="20"/>
        </w:rPr>
        <w:t>Техн</w:t>
      </w:r>
      <w:r w:rsidR="00121345">
        <w:rPr>
          <w:rFonts w:ascii="Tahoma" w:hAnsi="Tahoma" w:cs="Tahoma"/>
          <w:b/>
          <w:sz w:val="20"/>
          <w:szCs w:val="20"/>
        </w:rPr>
        <w:t>ическое задание по лоту №1 и №2</w:t>
      </w: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6379"/>
        <w:gridCol w:w="1417"/>
      </w:tblGrid>
      <w:tr w:rsidR="0043747D" w:rsidRPr="0043747D" w:rsidTr="0043747D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47D" w:rsidRPr="0043747D" w:rsidRDefault="0043747D" w:rsidP="00437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747D" w:rsidRPr="0043747D" w:rsidRDefault="0043747D" w:rsidP="00437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3747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Техническое задание</w:t>
            </w:r>
          </w:p>
        </w:tc>
      </w:tr>
      <w:tr w:rsidR="0043747D" w:rsidRPr="0043747D" w:rsidTr="0043747D">
        <w:trPr>
          <w:trHeight w:val="113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43747D" w:rsidRPr="0043747D" w:rsidRDefault="0043747D" w:rsidP="00437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3747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43747D" w:rsidRPr="0043747D" w:rsidRDefault="0043747D" w:rsidP="00437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3747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43747D" w:rsidRPr="0043747D" w:rsidRDefault="0043747D" w:rsidP="00437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3747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43747D" w:rsidRPr="0043747D" w:rsidRDefault="0043747D" w:rsidP="00437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3747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Кол-во, тираж, объем</w:t>
            </w:r>
          </w:p>
        </w:tc>
      </w:tr>
      <w:tr w:rsidR="0043747D" w:rsidRPr="0043747D" w:rsidTr="0043747D">
        <w:trPr>
          <w:trHeight w:val="466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747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47D" w:rsidRDefault="0043747D" w:rsidP="0043747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747D">
              <w:rPr>
                <w:rFonts w:ascii="Tahoma" w:hAnsi="Tahoma" w:cs="Tahoma"/>
                <w:b/>
                <w:sz w:val="18"/>
                <w:szCs w:val="18"/>
              </w:rPr>
              <w:t>Демонтаж, монтаж дверей и дверных коробов.</w:t>
            </w:r>
          </w:p>
          <w:p w:rsidR="0043747D" w:rsidRDefault="0043747D" w:rsidP="0043747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747D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527813" wp14:editId="53D5139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266700</wp:posOffset>
                  </wp:positionV>
                  <wp:extent cx="1352550" cy="1532890"/>
                  <wp:effectExtent l="0" t="0" r="0" b="0"/>
                  <wp:wrapSquare wrapText="bothSides"/>
                  <wp:docPr id="5" name="Рисунок 5" descr="Купить алюминивые двери в Тюмени с устано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пить алюминивые двери в Тюмени с устано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43747D" w:rsidRPr="0043747D" w:rsidRDefault="0043747D" w:rsidP="0043747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 xml:space="preserve">Двери Алюминиевые. 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Двухстворчатые двери 2 шт.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Материал:</w:t>
            </w:r>
            <w:r w:rsidRPr="0043747D">
              <w:rPr>
                <w:rFonts w:ascii="Arial" w:hAnsi="Arial" w:cs="Arial"/>
                <w:color w:val="423428"/>
                <w:sz w:val="18"/>
                <w:szCs w:val="18"/>
                <w:shd w:val="clear" w:color="auto" w:fill="FFFFFF"/>
              </w:rPr>
              <w:t xml:space="preserve"> </w:t>
            </w:r>
            <w:r w:rsidRPr="0043747D">
              <w:rPr>
                <w:rFonts w:ascii="Tahoma" w:hAnsi="Tahoma" w:cs="Tahoma"/>
                <w:sz w:val="18"/>
                <w:szCs w:val="18"/>
              </w:rPr>
              <w:t>алюминиевого профиля,</w:t>
            </w:r>
            <w:r w:rsidR="00F76E95">
              <w:rPr>
                <w:rFonts w:ascii="Tahoma" w:hAnsi="Tahoma" w:cs="Tahoma"/>
                <w:sz w:val="18"/>
                <w:szCs w:val="18"/>
              </w:rPr>
              <w:t xml:space="preserve"> стеклопакет</w:t>
            </w:r>
            <w:r w:rsidRPr="0043747D">
              <w:rPr>
                <w:rFonts w:ascii="Tahoma" w:hAnsi="Tahoma" w:cs="Tahoma"/>
                <w:sz w:val="18"/>
                <w:szCs w:val="18"/>
              </w:rPr>
              <w:t xml:space="preserve"> механизмы и замки хорошего качества, ручки металлические.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 xml:space="preserve">Цвет: серый. 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Установка и монтаж дверей.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747D">
              <w:rPr>
                <w:rFonts w:ascii="Tahoma" w:hAnsi="Tahoma" w:cs="Tahoma"/>
                <w:b/>
                <w:sz w:val="18"/>
                <w:szCs w:val="18"/>
              </w:rPr>
              <w:t>Провести следующие работы: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- демонтаж дверных коробов и дверей в кол-ве 2 шт.;</w:t>
            </w:r>
          </w:p>
          <w:p w:rsidR="0043747D" w:rsidRPr="0043747D" w:rsidRDefault="0043747D" w:rsidP="0043747D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- шпатлевка проема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 xml:space="preserve">- провести побелку на 2 раза; 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- убрать за собой строительный мусор.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3747D">
              <w:rPr>
                <w:rFonts w:ascii="Tahoma" w:hAnsi="Tahoma" w:cs="Tahoma"/>
                <w:color w:val="FF0000"/>
                <w:sz w:val="18"/>
                <w:szCs w:val="18"/>
              </w:rPr>
              <w:t>!!! Перед изготовлением и монтажом дверных конструкций произвести повторный обмер (замер) мест, для устранения возможных возникших несоответствий размеров, после проведения строительно-ремонтных работ. Все используемые материалы предварительно согласовать с дизайнером.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 xml:space="preserve">Работы провести по адресу: </w:t>
            </w:r>
          </w:p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ind w:left="36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747D">
              <w:rPr>
                <w:rFonts w:ascii="Tahoma" w:hAnsi="Tahoma" w:cs="Tahoma"/>
                <w:sz w:val="18"/>
                <w:szCs w:val="18"/>
              </w:rPr>
              <w:t>г.Кара</w:t>
            </w:r>
            <w:proofErr w:type="spellEnd"/>
            <w:r w:rsidRPr="0043747D">
              <w:rPr>
                <w:rFonts w:ascii="Tahoma" w:hAnsi="Tahoma" w:cs="Tahoma"/>
                <w:sz w:val="18"/>
                <w:szCs w:val="18"/>
              </w:rPr>
              <w:t xml:space="preserve">-Балта, ул. </w:t>
            </w:r>
            <w:proofErr w:type="spellStart"/>
            <w:r w:rsidRPr="0043747D">
              <w:rPr>
                <w:rFonts w:ascii="Tahoma" w:hAnsi="Tahoma" w:cs="Tahoma"/>
                <w:sz w:val="18"/>
                <w:szCs w:val="18"/>
              </w:rPr>
              <w:t>Кожомбердиева</w:t>
            </w:r>
            <w:proofErr w:type="spellEnd"/>
            <w:r w:rsidRPr="0043747D">
              <w:rPr>
                <w:rFonts w:ascii="Tahoma" w:hAnsi="Tahoma" w:cs="Tahoma"/>
                <w:sz w:val="18"/>
                <w:szCs w:val="18"/>
              </w:rPr>
              <w:t xml:space="preserve"> 131 (пер. ул. Центральная)</w:t>
            </w:r>
          </w:p>
          <w:p w:rsidR="0043747D" w:rsidRPr="0043747D" w:rsidRDefault="0043747D" w:rsidP="0043747D">
            <w:pPr>
              <w:ind w:left="3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 xml:space="preserve">с. </w:t>
            </w:r>
            <w:proofErr w:type="spellStart"/>
            <w:r w:rsidRPr="0043747D">
              <w:rPr>
                <w:rFonts w:ascii="Tahoma" w:hAnsi="Tahoma" w:cs="Tahoma"/>
                <w:sz w:val="18"/>
                <w:szCs w:val="18"/>
              </w:rPr>
              <w:t>Сокулук</w:t>
            </w:r>
            <w:proofErr w:type="spellEnd"/>
            <w:r w:rsidRPr="0043747D">
              <w:rPr>
                <w:rFonts w:ascii="Tahoma" w:hAnsi="Tahoma" w:cs="Tahoma"/>
                <w:sz w:val="18"/>
                <w:szCs w:val="18"/>
              </w:rPr>
              <w:t>, ул. Фрунзе, 147/2 (ориентир - гипермаркет "Глобус")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47D" w:rsidRPr="0043747D" w:rsidRDefault="0043747D" w:rsidP="004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747D">
              <w:rPr>
                <w:rFonts w:ascii="Tahoma" w:hAnsi="Tahoma" w:cs="Tahoma"/>
                <w:sz w:val="18"/>
                <w:szCs w:val="18"/>
              </w:rPr>
              <w:t>2 шт.</w:t>
            </w:r>
          </w:p>
        </w:tc>
      </w:tr>
    </w:tbl>
    <w:p w:rsidR="0043747D" w:rsidRDefault="0043747D" w:rsidP="0043747D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center"/>
        <w:rPr>
          <w:rFonts w:ascii="Tahoma" w:hAnsi="Tahoma" w:cs="Tahoma"/>
          <w:b/>
          <w:sz w:val="19"/>
          <w:szCs w:val="19"/>
        </w:rPr>
      </w:pPr>
    </w:p>
    <w:p w:rsidR="00332F49" w:rsidRDefault="00332F49" w:rsidP="0043747D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right"/>
        <w:rPr>
          <w:rFonts w:ascii="Tahoma" w:hAnsi="Tahoma" w:cs="Tahoma"/>
          <w:b/>
          <w:sz w:val="19"/>
          <w:szCs w:val="19"/>
        </w:rPr>
      </w:pPr>
    </w:p>
    <w:p w:rsidR="00CE3B92" w:rsidRPr="00CF333A" w:rsidRDefault="00CE3B92" w:rsidP="0043747D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F76E95" w:rsidRDefault="00F76E95" w:rsidP="00F76E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E95">
              <w:rPr>
                <w:rFonts w:ascii="Tahoma" w:hAnsi="Tahoma" w:cs="Tahoma"/>
                <w:b/>
                <w:sz w:val="18"/>
                <w:szCs w:val="18"/>
              </w:rPr>
              <w:t>Лот №1 – Работы по установки двери в ЦПО «</w:t>
            </w:r>
            <w:proofErr w:type="spellStart"/>
            <w:r w:rsidRPr="00F76E95">
              <w:rPr>
                <w:rFonts w:ascii="Tahoma" w:hAnsi="Tahoma" w:cs="Tahoma"/>
                <w:b/>
                <w:sz w:val="18"/>
                <w:szCs w:val="18"/>
              </w:rPr>
              <w:t>Сокулук</w:t>
            </w:r>
            <w:proofErr w:type="spellEnd"/>
            <w:r w:rsidRPr="00F76E95">
              <w:rPr>
                <w:rFonts w:ascii="Tahoma" w:hAnsi="Tahoma" w:cs="Tahoma"/>
                <w:b/>
                <w:sz w:val="18"/>
                <w:szCs w:val="18"/>
              </w:rPr>
              <w:t>»;</w:t>
            </w:r>
          </w:p>
          <w:p w:rsidR="00F76E95" w:rsidRPr="00F76E95" w:rsidRDefault="00F76E95" w:rsidP="00F76E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10135" w:type="dxa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5185"/>
              <w:gridCol w:w="872"/>
              <w:gridCol w:w="933"/>
              <w:gridCol w:w="1231"/>
              <w:gridCol w:w="1418"/>
            </w:tblGrid>
            <w:tr w:rsidR="00F76E95" w:rsidRPr="00F76E95" w:rsidTr="00F76E95">
              <w:trPr>
                <w:trHeight w:val="48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материалов/работ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за ед.</w:t>
                  </w: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(сом)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(сом)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Демонтаж сущ. ПВХ дверного блока 1,2мх2,1м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2,52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72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 xml:space="preserve">Изготовление алюминиевого двустворчатого дверного блока 1,2мх2,1м - тёплая серия (однокамерный стеклопакет, профиль </w:t>
                  </w: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трёхкамерный</w:t>
                  </w:r>
                  <w:proofErr w:type="spellEnd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), цвет серый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2,52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61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Монтаж алюминиевого двустворчатого дверного блока 1,2мх2,1м, со всеми сопутствующими расходами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2,52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Установка офисной ручки (по согласованию)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Установка доводчика двери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Врезка замка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48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Восстановление дверных откосов после монтажа</w:t>
                  </w: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br/>
                    <w:t xml:space="preserve"> (с учетом шпатлёвки и покраски)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п.м</w:t>
                  </w:r>
                  <w:proofErr w:type="spellEnd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Доставка материалов и бригады на объект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Вывоз строительного мусора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76E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Сумма НДС: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F76E95" w:rsidRPr="00F76E95" w:rsidTr="00F76E95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ИТОГО с НДС: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F76E95" w:rsidRDefault="00F76E95" w:rsidP="00F76E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6E95" w:rsidRDefault="00F76E95" w:rsidP="00F76E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B4B74" w:rsidRPr="00F76E95" w:rsidRDefault="00F76E95" w:rsidP="00F76E9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  <w:u w:val="single"/>
              </w:rPr>
            </w:pPr>
            <w:r w:rsidRPr="00F76E95">
              <w:rPr>
                <w:rFonts w:ascii="Tahoma" w:hAnsi="Tahoma" w:cs="Tahoma"/>
                <w:b/>
                <w:sz w:val="18"/>
                <w:szCs w:val="18"/>
              </w:rPr>
              <w:t>Лот №2 – Работы по установки двери в ЦПО «Кара-Балта»</w:t>
            </w:r>
          </w:p>
          <w:p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10135" w:type="dxa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5185"/>
              <w:gridCol w:w="872"/>
              <w:gridCol w:w="933"/>
              <w:gridCol w:w="1231"/>
              <w:gridCol w:w="1418"/>
            </w:tblGrid>
            <w:tr w:rsidR="00F76E95" w:rsidRPr="00F76E95" w:rsidTr="009136AE">
              <w:trPr>
                <w:trHeight w:val="48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материалов/работ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за ед.</w:t>
                  </w: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(сом)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(сом)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Демонтаж сущ. ПВХ дверного блока 1,2мх2,1м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2,52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72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 xml:space="preserve">Изготовление алюминиевого двустворчатого дверного блока 1,2мх2,1м - тёплая серия (однокамерный стеклопакет, профиль </w:t>
                  </w: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трёхкамерный</w:t>
                  </w:r>
                  <w:proofErr w:type="spellEnd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), цвет серый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2,52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615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Монтаж алюминиевого двустворчатого дверного блока 1,2мх2,1м, со всеми сопутствующими расходами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м2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2,52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Установка офисной ручки (по согласованию)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Установка доводчика двери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Врезка замка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48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Восстановление дверных откосов после монтажа</w:t>
                  </w: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br/>
                    <w:t xml:space="preserve"> (с учетом шпатлёвки и покраски)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п.м</w:t>
                  </w:r>
                  <w:proofErr w:type="spellEnd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Доставка материалов и бригады на объект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компл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Вывоз строительного мусора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proofErr w:type="spellStart"/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F76E95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76E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Сумма НДС: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F76E95" w:rsidRPr="00F76E95" w:rsidTr="009136AE">
              <w:trPr>
                <w:trHeight w:val="30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6E95" w:rsidRPr="00F76E95" w:rsidRDefault="00F76E95" w:rsidP="00F76E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F76E95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ИТОГО с НДС: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6E95" w:rsidRPr="00F76E95" w:rsidRDefault="00F76E95" w:rsidP="00F76E9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F76E95" w:rsidRDefault="00F76E95" w:rsidP="00F76E9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 w:rsidR="00ED7DDE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- </w:t>
            </w:r>
            <w:r w:rsidR="0043747D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15</w:t>
            </w:r>
            <w:r w:rsidR="00ED7DDE" w:rsidRPr="00ED7DDE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  <w:r w:rsidR="0043747D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рабочих</w:t>
            </w:r>
            <w:r w:rsidR="00ED7DDE" w:rsidRPr="00ED7DDE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дней с даты заключения Договора</w:t>
            </w:r>
            <w:r w:rsidR="00F5185E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.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  <w:r w:rsidR="00ED7DDE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</w:p>
          <w:p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 w:rsidR="00ED7DDE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- 12 месяцев</w:t>
            </w:r>
            <w:r w:rsidR="00AA6F81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.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:rsidR="00D94419" w:rsidRPr="00CF333A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:rsidR="00A52D65" w:rsidRDefault="00A52D65" w:rsidP="00A52D65">
      <w:pPr>
        <w:pStyle w:val="ab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ПРОЕКТ</w:t>
      </w:r>
    </w:p>
    <w:p w:rsidR="00F5185E" w:rsidRDefault="00A52D65" w:rsidP="0033740C">
      <w:pPr>
        <w:pStyle w:val="ab"/>
        <w:rPr>
          <w:rFonts w:ascii="Tahoma" w:hAnsi="Tahoma" w:cs="Tahoma"/>
          <w:b/>
          <w:noProof/>
          <w:sz w:val="20"/>
          <w:szCs w:val="20"/>
        </w:rPr>
      </w:pPr>
      <w:r w:rsidRPr="000E6151">
        <w:rPr>
          <w:rFonts w:ascii="Tahoma" w:hAnsi="Tahoma" w:cs="Tahoma"/>
          <w:b/>
          <w:noProof/>
          <w:sz w:val="20"/>
          <w:szCs w:val="20"/>
        </w:rPr>
        <w:t>ДОГОВОР</w:t>
      </w:r>
      <w:r>
        <w:rPr>
          <w:rFonts w:ascii="Tahoma" w:hAnsi="Tahoma" w:cs="Tahoma"/>
          <w:b/>
          <w:noProof/>
          <w:sz w:val="20"/>
          <w:szCs w:val="20"/>
        </w:rPr>
        <w:t>А</w:t>
      </w:r>
    </w:p>
    <w:p w:rsidR="00F5185E" w:rsidRDefault="00F5185E" w:rsidP="0033740C">
      <w:pPr>
        <w:pStyle w:val="ab"/>
        <w:rPr>
          <w:rFonts w:ascii="Tahoma" w:hAnsi="Tahoma" w:cs="Tahoma"/>
          <w:b/>
          <w:noProof/>
          <w:sz w:val="20"/>
          <w:szCs w:val="20"/>
        </w:rPr>
      </w:pPr>
      <w:r w:rsidRPr="00FD07B2">
        <w:rPr>
          <w:rFonts w:ascii="Tahoma" w:hAnsi="Tahoma" w:cs="Tahoma"/>
          <w:sz w:val="19"/>
          <w:szCs w:val="19"/>
        </w:rPr>
        <w:t>г. Бишкек</w:t>
      </w:r>
      <w:r w:rsidRPr="00FD07B2">
        <w:rPr>
          <w:rFonts w:ascii="Tahoma" w:hAnsi="Tahoma" w:cs="Tahoma"/>
          <w:sz w:val="19"/>
          <w:szCs w:val="19"/>
        </w:rPr>
        <w:tab/>
      </w:r>
      <w:r w:rsidRPr="00FD07B2">
        <w:rPr>
          <w:rFonts w:ascii="Tahoma" w:hAnsi="Tahoma" w:cs="Tahoma"/>
          <w:sz w:val="19"/>
          <w:szCs w:val="19"/>
        </w:rPr>
        <w:tab/>
      </w:r>
      <w:r w:rsidRPr="00FD07B2">
        <w:rPr>
          <w:rFonts w:ascii="Tahoma" w:hAnsi="Tahoma" w:cs="Tahoma"/>
          <w:sz w:val="19"/>
          <w:szCs w:val="19"/>
        </w:rPr>
        <w:tab/>
      </w:r>
      <w:r w:rsidRPr="00FD07B2">
        <w:rPr>
          <w:rFonts w:ascii="Tahoma" w:hAnsi="Tahoma" w:cs="Tahoma"/>
          <w:sz w:val="19"/>
          <w:szCs w:val="19"/>
        </w:rPr>
        <w:tab/>
      </w:r>
      <w:r w:rsidRPr="00FD07B2">
        <w:rPr>
          <w:rFonts w:ascii="Tahoma" w:hAnsi="Tahoma" w:cs="Tahoma"/>
          <w:sz w:val="19"/>
          <w:szCs w:val="19"/>
        </w:rPr>
        <w:tab/>
      </w:r>
      <w:r w:rsidRPr="00FD07B2">
        <w:rPr>
          <w:rFonts w:ascii="Tahoma" w:hAnsi="Tahoma" w:cs="Tahoma"/>
          <w:sz w:val="19"/>
          <w:szCs w:val="19"/>
        </w:rPr>
        <w:tab/>
        <w:t xml:space="preserve">                   </w:t>
      </w:r>
      <w:r w:rsidRPr="00FD07B2">
        <w:rPr>
          <w:rFonts w:ascii="Tahoma" w:hAnsi="Tahoma" w:cs="Tahoma"/>
          <w:sz w:val="19"/>
          <w:szCs w:val="19"/>
        </w:rPr>
        <w:tab/>
        <w:t xml:space="preserve">      «___» _____________ 202</w:t>
      </w:r>
      <w:r>
        <w:rPr>
          <w:rFonts w:ascii="Tahoma" w:hAnsi="Tahoma" w:cs="Tahoma"/>
          <w:sz w:val="19"/>
          <w:szCs w:val="19"/>
        </w:rPr>
        <w:t>2</w:t>
      </w:r>
      <w:r w:rsidRPr="00FD07B2">
        <w:rPr>
          <w:rFonts w:ascii="Tahoma" w:hAnsi="Tahoma" w:cs="Tahoma"/>
          <w:sz w:val="19"/>
          <w:szCs w:val="19"/>
        </w:rPr>
        <w:t xml:space="preserve"> г.</w:t>
      </w:r>
    </w:p>
    <w:p w:rsidR="00F5185E" w:rsidRDefault="00F5185E" w:rsidP="0033740C">
      <w:pPr>
        <w:pStyle w:val="ab"/>
        <w:rPr>
          <w:rFonts w:ascii="Tahoma" w:hAnsi="Tahoma" w:cs="Tahoma"/>
          <w:b/>
          <w:noProof/>
          <w:sz w:val="20"/>
          <w:szCs w:val="20"/>
        </w:rPr>
      </w:pPr>
    </w:p>
    <w:p w:rsidR="00F5185E" w:rsidRPr="00F5185E" w:rsidRDefault="00F5185E" w:rsidP="00F5185E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ЗАО «Альфа Телеком»,</w:t>
      </w:r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 xml:space="preserve"> именуемое в дальнейшем </w:t>
      </w:r>
      <w:r w:rsidRPr="00F5185E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«Заказчик»,</w:t>
      </w:r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 xml:space="preserve"> в лице Генерального директора </w:t>
      </w:r>
      <w:proofErr w:type="spellStart"/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>Мамытова</w:t>
      </w:r>
      <w:proofErr w:type="spellEnd"/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 xml:space="preserve"> Н.Т., действующего на основании Устава, с одной стороны, и </w:t>
      </w:r>
    </w:p>
    <w:p w:rsidR="00F5185E" w:rsidRPr="00F5185E" w:rsidRDefault="00F5185E" w:rsidP="00F5185E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__________________________</w:t>
      </w:r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 xml:space="preserve"> именуемое в дальнейшем </w:t>
      </w:r>
      <w:r w:rsidRPr="00F5185E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«Подрядчик»,</w:t>
      </w:r>
      <w:r w:rsidRPr="00F5185E">
        <w:rPr>
          <w:rFonts w:ascii="Tahoma" w:eastAsia="Times New Roman" w:hAnsi="Tahoma" w:cs="Tahoma"/>
          <w:bCs/>
          <w:sz w:val="19"/>
          <w:szCs w:val="19"/>
          <w:lang w:eastAsia="ru-RU"/>
        </w:rPr>
        <w:t xml:space="preserve"> в лице _____________________________., действующего на основании Устава, с другой стороны, совместно именуемые «Стороны», заключили настоящий Договор (далее Договор) о нижеследующем:</w:t>
      </w:r>
    </w:p>
    <w:p w:rsidR="00F5185E" w:rsidRPr="00F5185E" w:rsidRDefault="00F5185E" w:rsidP="00F5185E">
      <w:pPr>
        <w:tabs>
          <w:tab w:val="left" w:pos="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19"/>
          <w:szCs w:val="19"/>
          <w:lang w:eastAsia="ru-RU"/>
        </w:rPr>
      </w:pPr>
    </w:p>
    <w:p w:rsidR="00F5185E" w:rsidRPr="00F5185E" w:rsidRDefault="00F5185E" w:rsidP="00F5185E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09"/>
        <w:contextualSpacing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Предмет Договора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В соответствии с настоящим Договором Подрядчик обязуется провести работы по изготовлению, демонтажу и монтажу дверей (далее Работы) в Центр продаж и обслуживания (далее Объект) Заказчика.  Конкретные виды работ, адрес Объекта и прочие требования, исходные данные определяются в Техническом задании (Приложение №1) и </w:t>
      </w:r>
      <w:r w:rsidRPr="00F5185E">
        <w:rPr>
          <w:rFonts w:ascii="Tahoma" w:hAnsi="Tahoma" w:cs="Tahoma"/>
          <w:bCs/>
          <w:sz w:val="19"/>
          <w:szCs w:val="19"/>
        </w:rPr>
        <w:t>Ведомости объемов работ (Приложение№2) к Договору.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Срок выполнения Работ по Договору 15 рабочих   дней с даты заключения Договора.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Оплата будет осуществляться исключительно после полного завершения и сдачи Работ. </w:t>
      </w:r>
    </w:p>
    <w:p w:rsidR="00F5185E" w:rsidRPr="00F5185E" w:rsidRDefault="00F5185E" w:rsidP="00F5185E">
      <w:pPr>
        <w:tabs>
          <w:tab w:val="left" w:pos="567"/>
        </w:tabs>
        <w:ind w:left="716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:rsidR="00F5185E" w:rsidRPr="00F5185E" w:rsidRDefault="00F5185E" w:rsidP="00F5185E">
      <w:p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 xml:space="preserve">Права и обязанности Подрядчика: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обязан выполнить Работы в объеме и сроки, предусмотренные в Договоре и приложениях к нему, в строгом соответствии с Техническим заданием, а также в полном соответствии с проектами, установленными в </w:t>
      </w:r>
      <w:proofErr w:type="spellStart"/>
      <w:r w:rsidRPr="00F5185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Республике нормами и правилами, предусмотренными для данного вида Работ.</w:t>
      </w:r>
      <w:r w:rsidRPr="00F5185E">
        <w:rPr>
          <w:rFonts w:ascii="Tahoma" w:eastAsiaTheme="minorHAnsi" w:hAnsi="Tahoma" w:cs="Tahoma"/>
          <w:sz w:val="19"/>
          <w:szCs w:val="19"/>
        </w:rPr>
        <w:t xml:space="preserve">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самостоятельно закупает и доставляет все необходимые для работ строительные </w:t>
      </w:r>
      <w:r w:rsidR="00A7573C" w:rsidRPr="00F5185E">
        <w:rPr>
          <w:rFonts w:ascii="Tahoma" w:hAnsi="Tahoma" w:cs="Tahoma"/>
          <w:sz w:val="19"/>
          <w:szCs w:val="19"/>
        </w:rPr>
        <w:t>материалы, и</w:t>
      </w:r>
      <w:r w:rsidRPr="00F5185E">
        <w:rPr>
          <w:rFonts w:ascii="Tahoma" w:hAnsi="Tahoma" w:cs="Tahoma"/>
          <w:sz w:val="19"/>
          <w:szCs w:val="19"/>
        </w:rPr>
        <w:t xml:space="preserve"> доставляет на место проведения Работ необходимое для проведения ремонта оборудование и технику.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Перед началом проведения каких-либо работ Подрядчик обязуется предварительно уведомить Заказчика о дате начала работ.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(а также все привлеченные к работе третьи лица) обязуется в ходе выполнения работ соблюдать требования правил техники безопасности (ТБ), пожарной безопасности, охраны труда (ОТ) и нормативных правовых актов об охране окружающей среды, зеленых насаждений и земли, а также по требованию Заказчика предъявлять документы, подтверждающие соблюдение  (нанятыми подрядчиками) всех требований по ТБ и ОТ и иных правил, а также документы, подтверждающие квалификацию работников, выполняющих работы. 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  несет ответственность за ненадлежащее выполнение работ, осуществляемых в рамках настоящего Договора. При необходимости замены материалов вследствие их непригодности, ненадлежащего хранения и невозможности использования, а также в случае необходимости исправления уже осуществленных работ, в связи с ненадлежащим качеством и/или ухудшающем внешний и внутренний облик Объекта, Подрядчик   за свой счет, своими силами и средствами осуществляет замену материалов и/или исправление ранее проведенных работ по требованию Заказчика.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Подрядчик несет ответственность за риск случайной гибели/повреждения/утери сооружений, конструкций, установленного оборудования, материалов и пр.  причиненных во время ремонтных работ.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несет ответственность, в том числе и материальную, за допущенные отступления от требований, предусмотренных в проектной документации и в обязательных для работ строительных нормах и правилах. 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  самостоятельно несет ответственность за причинение вреда жизни и здоровью третьих лиц, в том числе рабочего персонала, а также за причиненный материальный ущерб третьим лицам, в том числе вследствие действий/ бездействия третьих лиц, привлеченных для выполнения работ. 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По окончанию проведения всех ремонтных работ Подрядчик обязуется вывести с территории Объекта все оборудование и технику, которые были использованы при ремонтных работах.</w:t>
      </w:r>
    </w:p>
    <w:p w:rsidR="00F5185E" w:rsidRPr="00F5185E" w:rsidRDefault="00F5185E" w:rsidP="00F5185E">
      <w:pPr>
        <w:numPr>
          <w:ilvl w:val="1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обязуется возместить убытки, причиненные неисполнением или ненадлежащим исполнением обязательств по настоящему договору в полном объеме.  </w:t>
      </w:r>
    </w:p>
    <w:p w:rsidR="00F5185E" w:rsidRPr="00F5185E" w:rsidRDefault="00F5185E" w:rsidP="00F5185E">
      <w:pPr>
        <w:numPr>
          <w:ilvl w:val="1"/>
          <w:numId w:val="23"/>
        </w:numPr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Внести гарантийное обеспечение исполнения</w:t>
      </w:r>
      <w:r w:rsidRPr="00F5185E">
        <w:rPr>
          <w:rFonts w:ascii="Tahoma" w:hAnsi="Tahoma" w:cs="Tahoma"/>
          <w:iCs/>
          <w:sz w:val="19"/>
          <w:szCs w:val="19"/>
        </w:rPr>
        <w:t xml:space="preserve"> договора согласно пункта 5.5. Договора</w:t>
      </w:r>
      <w:r w:rsidRPr="00F5185E">
        <w:rPr>
          <w:rFonts w:ascii="Tahoma" w:hAnsi="Tahoma" w:cs="Tahoma"/>
          <w:sz w:val="19"/>
          <w:szCs w:val="19"/>
        </w:rPr>
        <w:t xml:space="preserve">   </w:t>
      </w:r>
    </w:p>
    <w:p w:rsidR="00F5185E" w:rsidRPr="00F5185E" w:rsidRDefault="00F5185E" w:rsidP="00F5185E">
      <w:pPr>
        <w:spacing w:after="0" w:line="240" w:lineRule="auto"/>
        <w:ind w:left="567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Права и обязанности Заказчика</w:t>
      </w:r>
    </w:p>
    <w:p w:rsidR="00F5185E" w:rsidRPr="00F5185E" w:rsidRDefault="00F5185E" w:rsidP="00F5185E">
      <w:pPr>
        <w:numPr>
          <w:ilvl w:val="1"/>
          <w:numId w:val="23"/>
        </w:numPr>
        <w:spacing w:after="0" w:line="240" w:lineRule="auto"/>
        <w:jc w:val="both"/>
        <w:rPr>
          <w:rFonts w:ascii="Tahoma" w:eastAsia="SimSun" w:hAnsi="Tahoma" w:cs="Tahoma"/>
          <w:sz w:val="19"/>
          <w:szCs w:val="19"/>
        </w:rPr>
      </w:pPr>
      <w:r w:rsidRPr="00F5185E">
        <w:rPr>
          <w:rFonts w:ascii="Tahoma" w:eastAsia="SimSun" w:hAnsi="Tahoma" w:cs="Tahoma"/>
          <w:sz w:val="19"/>
          <w:szCs w:val="19"/>
        </w:rPr>
        <w:t>В течение всего срока ремонта, согласно срокам, указанным в п.1.2., Заказчик обязан предоставлять Подрядчику беспрепятственный доступ для производства Работ.</w:t>
      </w:r>
    </w:p>
    <w:p w:rsidR="00F5185E" w:rsidRPr="00F5185E" w:rsidRDefault="00F5185E" w:rsidP="00F5185E">
      <w:pPr>
        <w:numPr>
          <w:ilvl w:val="1"/>
          <w:numId w:val="23"/>
        </w:numPr>
        <w:spacing w:after="0" w:line="240" w:lineRule="auto"/>
        <w:jc w:val="both"/>
        <w:rPr>
          <w:rFonts w:ascii="Tahoma" w:eastAsia="SimSun" w:hAnsi="Tahoma" w:cs="Tahoma"/>
          <w:sz w:val="19"/>
          <w:szCs w:val="19"/>
        </w:rPr>
      </w:pPr>
      <w:r w:rsidRPr="00F5185E">
        <w:rPr>
          <w:rFonts w:ascii="Tahoma" w:eastAsia="SimSun" w:hAnsi="Tahoma" w:cs="Tahoma"/>
          <w:sz w:val="19"/>
          <w:szCs w:val="19"/>
        </w:rPr>
        <w:t>Принять выполненные работы по Актам выполненных работ при условии отсутствия обоснованных претензий по качеству исполнения работ в соответствии с настоящим Договором.</w:t>
      </w:r>
    </w:p>
    <w:p w:rsidR="00F5185E" w:rsidRPr="00F5185E" w:rsidRDefault="00F5185E" w:rsidP="00F5185E">
      <w:pPr>
        <w:numPr>
          <w:ilvl w:val="1"/>
          <w:numId w:val="23"/>
        </w:numPr>
        <w:spacing w:after="0" w:line="240" w:lineRule="auto"/>
        <w:jc w:val="both"/>
        <w:rPr>
          <w:rFonts w:ascii="Tahoma" w:eastAsia="SimSun" w:hAnsi="Tahoma" w:cs="Tahoma"/>
          <w:sz w:val="19"/>
          <w:szCs w:val="19"/>
        </w:rPr>
      </w:pPr>
      <w:r w:rsidRPr="00F5185E">
        <w:rPr>
          <w:rFonts w:ascii="Tahoma" w:eastAsia="SimSun" w:hAnsi="Tahoma" w:cs="Tahoma"/>
          <w:sz w:val="19"/>
          <w:szCs w:val="19"/>
        </w:rPr>
        <w:t xml:space="preserve">Заказчик   вправе осуществлять контроль и надзор за ходом и качеством выполняемых работ, соблюдением сроков их выполнения, качеством используемых материалов. </w:t>
      </w:r>
    </w:p>
    <w:p w:rsidR="00F5185E" w:rsidRPr="00F5185E" w:rsidRDefault="00F5185E" w:rsidP="00F5185E">
      <w:pPr>
        <w:numPr>
          <w:ilvl w:val="1"/>
          <w:numId w:val="23"/>
        </w:numPr>
        <w:spacing w:after="0" w:line="240" w:lineRule="auto"/>
        <w:jc w:val="both"/>
        <w:rPr>
          <w:rFonts w:ascii="Tahoma" w:eastAsia="SimSun" w:hAnsi="Tahoma" w:cs="Tahoma"/>
          <w:sz w:val="19"/>
          <w:szCs w:val="19"/>
        </w:rPr>
      </w:pPr>
      <w:r w:rsidRPr="00F5185E">
        <w:rPr>
          <w:rFonts w:ascii="Tahoma" w:eastAsia="SimSun" w:hAnsi="Tahoma" w:cs="Tahoma"/>
          <w:sz w:val="19"/>
          <w:szCs w:val="19"/>
        </w:rPr>
        <w:t xml:space="preserve">В случаях, когда работы выполнены Подрядчиком с отступлениями от требований, установленных настоящим договором, ухудшившими результат работ, или с иными недостатками, которые делают его непригодным для использования, Заказчик вправе потребовать, а Подрядчик   обязан безвозмездно устранить недостатки </w:t>
      </w:r>
      <w:r w:rsidR="00A7573C" w:rsidRPr="00F5185E">
        <w:rPr>
          <w:rFonts w:ascii="Tahoma" w:eastAsia="SimSun" w:hAnsi="Tahoma" w:cs="Tahoma"/>
          <w:sz w:val="19"/>
          <w:szCs w:val="19"/>
        </w:rPr>
        <w:t>в срок,</w:t>
      </w:r>
      <w:r w:rsidRPr="00F5185E">
        <w:rPr>
          <w:rFonts w:ascii="Tahoma" w:eastAsia="SimSun" w:hAnsi="Tahoma" w:cs="Tahoma"/>
          <w:sz w:val="19"/>
          <w:szCs w:val="19"/>
        </w:rPr>
        <w:t xml:space="preserve"> установленный Больницей.</w:t>
      </w:r>
    </w:p>
    <w:p w:rsidR="00F5185E" w:rsidRPr="00F5185E" w:rsidRDefault="00F5185E" w:rsidP="00F5185E">
      <w:pPr>
        <w:autoSpaceDE w:val="0"/>
        <w:autoSpaceDN w:val="0"/>
        <w:adjustRightInd w:val="0"/>
        <w:ind w:left="716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Стоимость Работ и порядок оплаты</w:t>
      </w:r>
    </w:p>
    <w:p w:rsidR="00F5185E" w:rsidRPr="00F5185E" w:rsidRDefault="00F5185E" w:rsidP="00F5185E">
      <w:pPr>
        <w:numPr>
          <w:ilvl w:val="1"/>
          <w:numId w:val="26"/>
        </w:numPr>
        <w:spacing w:after="0" w:line="240" w:lineRule="auto"/>
        <w:ind w:hanging="436"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Общая стоимость Договора с учетом НДС составляет ________________</w:t>
      </w:r>
      <w:r w:rsidRPr="00F5185E">
        <w:rPr>
          <w:rFonts w:ascii="Tahoma" w:hAnsi="Tahoma" w:cs="Tahoma"/>
          <w:b/>
          <w:sz w:val="19"/>
          <w:szCs w:val="19"/>
        </w:rPr>
        <w:t xml:space="preserve"> сом, </w:t>
      </w:r>
      <w:r w:rsidRPr="00F5185E">
        <w:rPr>
          <w:rFonts w:ascii="Tahoma" w:hAnsi="Tahoma" w:cs="Tahoma"/>
          <w:sz w:val="19"/>
          <w:szCs w:val="19"/>
        </w:rPr>
        <w:t xml:space="preserve">из них сумма НДС составляет </w:t>
      </w:r>
      <w:r w:rsidRPr="00F5185E">
        <w:rPr>
          <w:rFonts w:ascii="Tahoma" w:hAnsi="Tahoma" w:cs="Tahoma"/>
          <w:b/>
          <w:bCs/>
          <w:sz w:val="19"/>
          <w:szCs w:val="19"/>
        </w:rPr>
        <w:t xml:space="preserve">   ___________________</w:t>
      </w:r>
      <w:r w:rsidRPr="00F5185E">
        <w:rPr>
          <w:rFonts w:ascii="Tahoma" w:hAnsi="Tahoma" w:cs="Tahoma"/>
          <w:b/>
          <w:sz w:val="19"/>
          <w:szCs w:val="19"/>
        </w:rPr>
        <w:t>сом</w:t>
      </w:r>
      <w:r w:rsidRPr="00F5185E">
        <w:rPr>
          <w:rFonts w:ascii="Tahoma" w:hAnsi="Tahoma" w:cs="Tahoma"/>
          <w:sz w:val="19"/>
          <w:szCs w:val="19"/>
        </w:rPr>
        <w:t>. Стоимость Объекта определяется в Ведомости работ (Приложение № 2 к настоящему Договору) и не подлежит изменению в сторону увеличения в течение срока действия настоящего договора.</w:t>
      </w:r>
    </w:p>
    <w:p w:rsidR="00F5185E" w:rsidRPr="00F5185E" w:rsidRDefault="00F5185E" w:rsidP="00F5185E">
      <w:pPr>
        <w:numPr>
          <w:ilvl w:val="1"/>
          <w:numId w:val="26"/>
        </w:numPr>
        <w:spacing w:after="0" w:line="240" w:lineRule="auto"/>
        <w:ind w:hanging="436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Спонсор производит оплату по Договору в размере 100% от общей стоимости Работ, путем перечисления денежных средств на расчетный счет Подрядчика в течение 15 (</w:t>
      </w:r>
      <w:r w:rsidR="00A7573C" w:rsidRPr="00F5185E">
        <w:rPr>
          <w:rFonts w:ascii="Tahoma" w:hAnsi="Tahoma" w:cs="Tahoma"/>
          <w:sz w:val="19"/>
          <w:szCs w:val="19"/>
        </w:rPr>
        <w:t>пятнадцати) банковских</w:t>
      </w:r>
      <w:r w:rsidRPr="00F5185E">
        <w:rPr>
          <w:rFonts w:ascii="Tahoma" w:hAnsi="Tahoma" w:cs="Tahoma"/>
          <w:sz w:val="19"/>
          <w:szCs w:val="19"/>
        </w:rPr>
        <w:t xml:space="preserve"> дней с даты выставления Подрядчиком в системе ЭСФ счета-фактуры в адрес Заказчика.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hanging="436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Основанием для выставления счета-фактуры на оплату Спонсором Работ является подписанный Сторонами окончательный Акт приемки-сдачи выполненных работ. При этом дата счет - фактуры и Акта приемки-сдачи выполненных работ должна совпадать.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Стоимость, подлежащая оплате, определяется по фактическому объему выполненных Работ и использованных материалов указанной в Ведомости </w:t>
      </w:r>
      <w:r w:rsidR="00A7573C" w:rsidRPr="00F5185E">
        <w:rPr>
          <w:rFonts w:ascii="Tahoma" w:hAnsi="Tahoma" w:cs="Tahoma"/>
          <w:sz w:val="19"/>
          <w:szCs w:val="19"/>
        </w:rPr>
        <w:t>работ (</w:t>
      </w:r>
      <w:r w:rsidRPr="00F5185E">
        <w:rPr>
          <w:rFonts w:ascii="Tahoma" w:hAnsi="Tahoma" w:cs="Tahoma"/>
          <w:sz w:val="19"/>
          <w:szCs w:val="19"/>
        </w:rPr>
        <w:t xml:space="preserve">Приложение № 2 к Договору) и не может превышать стоимость, установленную в пункте 3.1. Договора. 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Если Подрядчик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 на сумму обозначенного ранее НДС по п. 3.1., или по Техническому заданию (Приложение №1 к Договору). Если по какой-либо причине Подрядчик не сможет выставить и предоставить счет-фактуру по НДС Заказчику по факту выполнения Работ, Стороны соглашаются с тем, что стоимость Договора подлежит пересчету на сумму обозначенного ранее НДС по п.3.1. Если по любым причинам в дальнейшем счет-фактура Подрядчика будет признана недействительной/утерянной/испорченной, Подрядчик обязан известить об этом Заказчика и вернуть Заказчику сумму НДС по выставленной ранее счет-фактуре в течении 10 рабочих дней. 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При возникновении обстоятельств, указанных в п.3.5.  Заказчик оплачивает сумму, указанную в п. 3.1., за вычетом суммы НДС в размере________________</w:t>
      </w:r>
      <w:r w:rsidRPr="00F5185E">
        <w:rPr>
          <w:rFonts w:ascii="Tahoma" w:hAnsi="Tahoma" w:cs="Tahoma"/>
          <w:b/>
          <w:sz w:val="19"/>
          <w:szCs w:val="19"/>
        </w:rPr>
        <w:t xml:space="preserve"> сом </w:t>
      </w:r>
      <w:proofErr w:type="spellStart"/>
      <w:r w:rsidRPr="00F5185E">
        <w:rPr>
          <w:rFonts w:ascii="Tahoma" w:hAnsi="Tahoma" w:cs="Tahoma"/>
          <w:sz w:val="19"/>
          <w:szCs w:val="19"/>
        </w:rPr>
        <w:t>безакцептно</w:t>
      </w:r>
      <w:proofErr w:type="spellEnd"/>
      <w:r w:rsidRPr="00F5185E">
        <w:rPr>
          <w:rFonts w:ascii="Tahoma" w:hAnsi="Tahoma" w:cs="Tahoma"/>
          <w:sz w:val="19"/>
          <w:szCs w:val="19"/>
        </w:rPr>
        <w:t>, т.е. оплате подлежит сумма _________________</w:t>
      </w:r>
      <w:r w:rsidRPr="00F5185E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F5185E">
        <w:rPr>
          <w:rFonts w:ascii="Tahoma" w:hAnsi="Tahoma" w:cs="Tahoma"/>
          <w:b/>
          <w:sz w:val="19"/>
          <w:szCs w:val="19"/>
        </w:rPr>
        <w:t>сом.</w:t>
      </w:r>
      <w:r w:rsidRPr="00F5185E">
        <w:rPr>
          <w:rFonts w:ascii="Tahoma" w:hAnsi="Tahoma" w:cs="Tahoma"/>
          <w:sz w:val="19"/>
          <w:szCs w:val="19"/>
        </w:rPr>
        <w:t xml:space="preserve">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Оплата производится путем перечисления на расчетный счет Подрядчика, указанный в разделе 14 Договора. Датой оплаты признается дата списания денежных средств с расчетного счета Заказчика. </w:t>
      </w:r>
    </w:p>
    <w:p w:rsidR="00F5185E" w:rsidRPr="00F5185E" w:rsidRDefault="00F5185E" w:rsidP="00F5185E">
      <w:pPr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Производство и приемка Работ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 завершению Работ на Объекте Подрядчик передает результат Работ по Акту приемки выполненных работ (Приложение №3 к Договору). 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hanging="716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Заказчик вправе назначить своего представителя на Объекте, который осуществляет приемку по Акту приемки выполненных работ, а также производит проверку соответствия используемых Подрядчиком материалов и оборудования условиям договора, технического задания и Ведомости объемов работ.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Подрядчик, в срок не позднее 2 (двух) рабочих дней с момента завершения Работ уведомляет Заказчика о завершении всех работ.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Приемка результата Работ осуществляется в течение ____________ рабочих дней с даты поступления вышеуказанного уведомления. При отсутствии замечаний к результатам Работ, подписывается Акт приемки выполненных работ.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При обнаружении Сторонами недостатков/несоответствий как в ходе выполнения Работ, так и в процессе их приемки Заказчик, направляет Подрядчику письменную претензию с указанием недостатков/несоответствий, подлежащих устранению и сроков их устранения.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своими силами и за свой счет устраняет недостатки/несоответствия без увеличения стоимости Работ. При этом, если срок выполнения Работ, определенный в пункте 1.2. Договора истек, то время устранения недостатков/несоответствий, выявленных при приемке/промежуточной приемке результатов Работ, является просрочкой Подрядчика, соответственно, наступает ответственность Подрядчика, установленная Договором, в том числе в разделе 7 Договора.   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гарантирует, что все материалы, используемые для выполнения Работ, являются новыми, свободны от любых прав третьих лиц, соответствуют государственным стандартам </w:t>
      </w:r>
      <w:proofErr w:type="spellStart"/>
      <w:r w:rsidRPr="00F5185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Республики.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Риск случайной гибели или повреждения материалов, до подписания окончательного Акта приемки выполненных Работ несет Подрядчик.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При содержании в законодательстве </w:t>
      </w:r>
      <w:proofErr w:type="spellStart"/>
      <w:r w:rsidRPr="00F5185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Республики требований о наличии и/или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сроки, установленные Заказчиком. </w:t>
      </w:r>
    </w:p>
    <w:p w:rsidR="00F5185E" w:rsidRPr="00F5185E" w:rsidRDefault="00F5185E" w:rsidP="00F5185E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left="567" w:hanging="567"/>
        <w:contextualSpacing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bookmarkStart w:id="2" w:name="bookmark6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Гаранти</w:t>
      </w:r>
      <w:bookmarkEnd w:id="2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и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Подрядчик предоставляет гарантию на результат Работ и установленное оборудование, и материалы на 1 (один) год с даты подписания окончательного Акта приемки выполненных Работ. </w:t>
      </w:r>
    </w:p>
    <w:p w:rsidR="00F5185E" w:rsidRPr="00F5185E" w:rsidRDefault="00F5185E" w:rsidP="00F5185E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В период действия гарантийного срока Подрядчик гарантирует: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Надлежащее выполнение Работ в соответствии с действующими нормами и техническими условиями, соответствие используемых материалов,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В случае обнаружения дефектов, несоответствий, повреждений в период гарантийного срока, Заказчик направляет Подрядчику письменную претензию с указанием сроков устранения.  Подрядчик устраняет их своими силами и за свой счет в установленный срок.  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Подрядчик несет ответственность за недостатки (дефекты), обнаруженные в период действия гарантийного срока, если не докажет, что они произошли вследствие нормального износа, либо ненадлежащей эксплуатации. </w:t>
      </w:r>
    </w:p>
    <w:p w:rsidR="00F5185E" w:rsidRPr="00F5185E" w:rsidRDefault="00F5185E" w:rsidP="00F5185E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 </w:t>
      </w:r>
    </w:p>
    <w:p w:rsidR="00F5185E" w:rsidRPr="00F5185E" w:rsidRDefault="00F5185E" w:rsidP="00F5185E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b/>
          <w:sz w:val="19"/>
          <w:szCs w:val="19"/>
          <w:lang w:eastAsia="ru-RU"/>
        </w:rPr>
      </w:pPr>
      <w:r w:rsidRPr="00F5185E">
        <w:rPr>
          <w:rFonts w:ascii="Tahoma" w:hAnsi="Tahoma" w:cs="Tahoma"/>
          <w:b/>
          <w:sz w:val="19"/>
          <w:szCs w:val="19"/>
          <w:lang w:eastAsia="ru-RU"/>
        </w:rPr>
        <w:t>Гарантийное обеспечение исполнения договора (ГОИД):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hanging="716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Подрядчик в течение 5 банковских дней с момента заключения Договора перечисляет ГОИД в размере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______ %,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что составляет в сумме: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_______________ сом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на банковский счет Спонсора, указанный в разделе 14 Договора.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При надлежащем выполнении своих обязательств по Договору гарантийное обеспечение исполнения договора возвращается Подрядчику не позднее трех рабочих дней в следующем порядке:</w:t>
      </w:r>
    </w:p>
    <w:p w:rsidR="00F5185E" w:rsidRPr="00F5185E" w:rsidRDefault="00F5185E" w:rsidP="00F5185E">
      <w:pPr>
        <w:numPr>
          <w:ilvl w:val="2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__ % процентов суммы ГОИД возвращается в течение 3-х рабочих дней с даты подписания окончательных Актов приема-передачи выполненных работ;</w:t>
      </w:r>
    </w:p>
    <w:p w:rsidR="00F5185E" w:rsidRPr="00F5185E" w:rsidRDefault="00F5185E" w:rsidP="00F5185E">
      <w:pPr>
        <w:numPr>
          <w:ilvl w:val="2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Оставшиеся % от суммы ГОИД возвращается в течение 3 (трех) рабочих дней с даты истечения гарантийных обязательств, исчисляемых с даты окончательного Акта приема передачи выполненных работ. </w:t>
      </w:r>
    </w:p>
    <w:p w:rsidR="00F5185E" w:rsidRPr="00F5185E" w:rsidRDefault="00F5185E" w:rsidP="00F5185E">
      <w:pPr>
        <w:tabs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Лицензии (сертификаты)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851"/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Подрядчик гарантирует наличие и получение лицензий (сертифи</w:t>
      </w:r>
      <w:r w:rsidRPr="00F5185E">
        <w:rPr>
          <w:rFonts w:ascii="Tahoma" w:hAnsi="Tahoma" w:cs="Tahoma"/>
          <w:sz w:val="19"/>
          <w:szCs w:val="19"/>
        </w:rPr>
        <w:softHyphen/>
        <w:t xml:space="preserve">катов) на право осуществлять Работы по договору, материалы, оборудование, комплектующие изделия, необходимые для выполнения Работ.  </w:t>
      </w:r>
    </w:p>
    <w:p w:rsidR="00F5185E" w:rsidRPr="00F5185E" w:rsidRDefault="00F5185E" w:rsidP="00F5185E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При нарушении Подрядчиком сроков выполнения договорных обязательств (в том числе, но не ограничиваясь: срока выполнения и сдачи Работ, устранения дефектов, несоответствий, выявленных замечаний, исполнение гарантийных обязательств, и т.п.), Подрядчику начисляется и удерживается в </w:t>
      </w:r>
      <w:proofErr w:type="spellStart"/>
      <w:r w:rsidRPr="00F5185E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порядке из суммы ГОИД и/или из сумм, подлежащих оплате неустойку в размере 0,1% от суммы Работ за каждый календарный   день просрочки, но не более 5% от   стоимости Работ по Договору.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Уплата штрафов, пени и неустоек, а также возмещение убытков не освобождает Стороны от исполнения своих обязательств по договору.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Ущерб, нанесенный третьему лицу в результате/в процессе выполнения Работ на Объекте по вине Подрядчика, компенсируется Подрядчиком самостоятельно.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567"/>
        <w:contextualSpacing/>
        <w:jc w:val="center"/>
        <w:rPr>
          <w:rFonts w:ascii="Tahoma" w:hAnsi="Tahoma" w:cs="Tahoma"/>
          <w:b/>
          <w:noProof/>
          <w:sz w:val="19"/>
          <w:szCs w:val="19"/>
        </w:rPr>
      </w:pPr>
      <w:r w:rsidRPr="00F5185E">
        <w:rPr>
          <w:rFonts w:ascii="Tahoma" w:hAnsi="Tahoma" w:cs="Tahoma"/>
          <w:b/>
          <w:noProof/>
          <w:sz w:val="19"/>
          <w:szCs w:val="19"/>
        </w:rPr>
        <w:t>Форс-мажор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а также наложение ареста на расчетные счета сторон уполномоченными государственными органами и иных обстоятельств, не зависящих от волеизъявления сторон.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Стороны в этом случае создают комиссию для произведения взаиморасчетов и урегулирования иных вопросов.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:rsidR="00F5185E" w:rsidRPr="00F5185E" w:rsidRDefault="00F5185E" w:rsidP="00F5185E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426"/>
          <w:tab w:val="left" w:pos="567"/>
          <w:tab w:val="left" w:pos="851"/>
        </w:tabs>
        <w:spacing w:after="0" w:line="240" w:lineRule="auto"/>
        <w:ind w:left="4253"/>
        <w:contextualSpacing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Конфиденциальность</w:t>
      </w:r>
    </w:p>
    <w:p w:rsidR="00F5185E" w:rsidRPr="00F5185E" w:rsidRDefault="00F5185E" w:rsidP="00F5185E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vanish/>
          <w:sz w:val="19"/>
          <w:szCs w:val="19"/>
        </w:rPr>
      </w:pP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совместную деятельность Сторон в рамках Договора, не иначе как с письменного согласия обеих сторон или на основании закона.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Любой ущерб, причиненный Стороне несоблюдением требований п. 9.1 Договора, подлежит полному возмещению виновной Стороной.</w:t>
      </w:r>
    </w:p>
    <w:p w:rsidR="00F5185E" w:rsidRPr="00F5185E" w:rsidRDefault="00F5185E" w:rsidP="00F5185E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851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Гарантии Сторон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10.1.    Каждая из Сторон, заключая настоящий Договор, подтверждает и гарантирует, что: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10.1.1. является действующей по законодательству </w:t>
      </w:r>
      <w:proofErr w:type="spellStart"/>
      <w:r w:rsidRPr="00F5185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F5185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Республики;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10.1.2.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10.1.3.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10.1.4. не имеет ограничений и запретов, препятствующих, ограничивающих и/или делающих невозможным заключить настоящий Договор;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10.2.   Каждая Сторона самостоятельно несет ответственность за нарушение п. 10.1 настоящего Договора, а также за последствия, наступившие ввиду такого нарушения.</w:t>
      </w:r>
    </w:p>
    <w:p w:rsidR="00F5185E" w:rsidRPr="00F5185E" w:rsidRDefault="00F5185E" w:rsidP="00F5185E">
      <w:pPr>
        <w:tabs>
          <w:tab w:val="left" w:pos="993"/>
        </w:tabs>
        <w:spacing w:after="0" w:line="240" w:lineRule="auto"/>
        <w:ind w:left="851" w:hanging="851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10.3.   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:rsidR="00F5185E" w:rsidRPr="00F5185E" w:rsidRDefault="00F5185E" w:rsidP="00F5185E">
      <w:pPr>
        <w:tabs>
          <w:tab w:val="left" w:pos="567"/>
          <w:tab w:val="left" w:pos="851"/>
        </w:tabs>
        <w:spacing w:after="0" w:line="240" w:lineRule="auto"/>
        <w:ind w:left="360"/>
        <w:contextualSpacing/>
        <w:rPr>
          <w:rFonts w:ascii="Tahoma" w:hAnsi="Tahoma" w:cs="Tahoma"/>
          <w:b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567"/>
          <w:tab w:val="left" w:pos="851"/>
        </w:tabs>
        <w:spacing w:after="0" w:line="240" w:lineRule="auto"/>
        <w:ind w:left="3686" w:hanging="425"/>
        <w:contextualSpacing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 xml:space="preserve">Порядок расторжения Договора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Заказчик   вправе отказаться от исполнения Договора в одностороннем порядке путем направления Подрядчику письменного уведомления не менее чем за 10 календарных дней до даты расторжения включая, но не ограничиваясь </w:t>
      </w:r>
      <w:r w:rsidRPr="00F5185E">
        <w:rPr>
          <w:rFonts w:ascii="Tahoma" w:hAnsi="Tahoma" w:cs="Tahoma"/>
          <w:sz w:val="19"/>
          <w:szCs w:val="19"/>
        </w:rPr>
        <w:t>в следующих случаях: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задержки Подрядчиком начала Работ на Объекте более чем на 5 календарных дней; 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систематическое нарушение Подрядчиком сроков выполнения Работ, влекущее увеличение сроков окончания Работ более чем на 10 (десять) календарных дней;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несоблюдение Подрядчиком требования по качеству работ; 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аннулирование лицензий на деятельность Подрядчика, связанную с выполнением работ по Договору, других актов государственных органов в рамках действующего законодательства, лишающих Подрядчика права на производство Работ; 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в иных случаях неисполнения или ненадлежащего исполнения обязательство по договору;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противоречит интересам Спонсора, в течение двух недель после того, как стало известно о таких обстоятельствах;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не предоставления Подрядчиком Гарантийного обеспечения исполнения Договора в соответствии с пунктом 5.5. настоящего Договора;</w:t>
      </w:r>
    </w:p>
    <w:p w:rsidR="00F5185E" w:rsidRPr="00F5185E" w:rsidRDefault="00F5185E" w:rsidP="00F5185E">
      <w:pPr>
        <w:numPr>
          <w:ilvl w:val="0"/>
          <w:numId w:val="25"/>
        </w:numPr>
        <w:tabs>
          <w:tab w:val="left" w:pos="1134"/>
          <w:tab w:val="left" w:pos="1418"/>
        </w:tabs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если Подрядчик терпит банкротство или подвергается ликвидации.</w:t>
      </w:r>
    </w:p>
    <w:p w:rsidR="00F5185E" w:rsidRPr="00F5185E" w:rsidRDefault="00F5185E" w:rsidP="00F5185E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2727"/>
          <w:tab w:val="left" w:pos="2869"/>
        </w:tabs>
        <w:suppressAutoHyphens/>
        <w:spacing w:after="0" w:line="240" w:lineRule="auto"/>
        <w:ind w:left="3686" w:firstLine="142"/>
        <w:contextualSpacing/>
        <w:rPr>
          <w:rFonts w:ascii="Tahoma" w:hAnsi="Tahoma" w:cs="Tahoma"/>
          <w:b/>
          <w:color w:val="000000"/>
          <w:sz w:val="19"/>
          <w:szCs w:val="19"/>
          <w:lang w:eastAsia="ar-SA"/>
        </w:rPr>
      </w:pPr>
      <w:r w:rsidRPr="00F5185E">
        <w:rPr>
          <w:rFonts w:ascii="Tahoma" w:hAnsi="Tahoma" w:cs="Tahoma"/>
          <w:b/>
          <w:color w:val="000000"/>
          <w:sz w:val="19"/>
          <w:szCs w:val="19"/>
          <w:lang w:eastAsia="ar-SA"/>
        </w:rPr>
        <w:t>Разрешение споров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2727"/>
          <w:tab w:val="left" w:pos="2869"/>
        </w:tabs>
        <w:suppressAutoHyphens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2727"/>
          <w:tab w:val="left" w:pos="2869"/>
        </w:tabs>
        <w:suppressAutoHyphens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Все претензии Сторон должны быть оформлены в письменном виде и подписаны уполномоченными лицами.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2727"/>
          <w:tab w:val="left" w:pos="2869"/>
        </w:tabs>
        <w:suppressAutoHyphens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2727"/>
          <w:tab w:val="left" w:pos="2869"/>
        </w:tabs>
        <w:suppressAutoHyphens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Кыргызской</w:t>
      </w:r>
      <w:proofErr w:type="spellEnd"/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 Республики в судах </w:t>
      </w:r>
      <w:proofErr w:type="spellStart"/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Кыргызской</w:t>
      </w:r>
      <w:proofErr w:type="spellEnd"/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 Республики.</w:t>
      </w:r>
    </w:p>
    <w:p w:rsidR="00F5185E" w:rsidRPr="00F5185E" w:rsidRDefault="00F5185E" w:rsidP="00F5185E">
      <w:pPr>
        <w:numPr>
          <w:ilvl w:val="0"/>
          <w:numId w:val="26"/>
        </w:numPr>
        <w:tabs>
          <w:tab w:val="left" w:pos="2727"/>
          <w:tab w:val="left" w:pos="2869"/>
        </w:tabs>
        <w:suppressAutoHyphens/>
        <w:spacing w:after="0" w:line="240" w:lineRule="auto"/>
        <w:ind w:left="4111" w:hanging="425"/>
        <w:contextualSpacing/>
        <w:jc w:val="both"/>
        <w:rPr>
          <w:rFonts w:ascii="Tahoma" w:eastAsia="Times New Roman" w:hAnsi="Tahoma" w:cs="Tahoma"/>
          <w:b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b/>
          <w:color w:val="000000"/>
          <w:sz w:val="19"/>
          <w:szCs w:val="19"/>
          <w:lang w:eastAsia="ar-SA"/>
        </w:rPr>
        <w:t>Заключительные положения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Настоящий договор вступает в силу с даты подписания Сторонами, и действует до полного исполнения обязательств Сторонами.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Подрядчик не имеет права передавать свои обязательства по Договору третьей стороне без письменного согласия Заказчика.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Прекращение/досрочное расторжение Договора не влечет прекращения неисполненных обязательств Сторон по Договору, имеющихся на момент прекращения/досрочного расторжения Договора.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  <w:tab w:val="left" w:pos="1560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Любые изменения и дополнения к договору действительны только при условии, если они совершены в письменной форме в виде дополнительного соглашения к договору и подписаны сторонами.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  <w:tab w:val="left" w:pos="1560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К правоотношениям Сторон по Договору применяется законодательство </w:t>
      </w:r>
      <w:proofErr w:type="spellStart"/>
      <w:r w:rsidRPr="00F5185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5185E">
        <w:rPr>
          <w:rFonts w:ascii="Tahoma" w:hAnsi="Tahoma" w:cs="Tahoma"/>
          <w:sz w:val="19"/>
          <w:szCs w:val="19"/>
        </w:rPr>
        <w:t xml:space="preserve"> Республики.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  <w:tab w:val="left" w:pos="1560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color w:val="000000"/>
          <w:spacing w:val="-9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 xml:space="preserve">Все указанные в Договоре приложения являются его неотъемлемой частью. </w:t>
      </w:r>
    </w:p>
    <w:p w:rsidR="00F5185E" w:rsidRPr="00F5185E" w:rsidRDefault="00F5185E" w:rsidP="00F5185E">
      <w:pPr>
        <w:numPr>
          <w:ilvl w:val="1"/>
          <w:numId w:val="26"/>
        </w:numPr>
        <w:tabs>
          <w:tab w:val="left" w:pos="567"/>
          <w:tab w:val="left" w:pos="851"/>
          <w:tab w:val="left" w:pos="1560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color w:val="000000"/>
          <w:spacing w:val="-9"/>
          <w:sz w:val="19"/>
          <w:szCs w:val="19"/>
        </w:rPr>
      </w:pPr>
      <w:r w:rsidRPr="00F5185E">
        <w:rPr>
          <w:rFonts w:ascii="Tahoma" w:hAnsi="Tahoma" w:cs="Tahoma"/>
          <w:color w:val="000000"/>
          <w:sz w:val="19"/>
          <w:szCs w:val="19"/>
        </w:rPr>
        <w:t>Договор составлен в трех экземплярах, имеющих равную юридическую силу по одному для каждой из Сторон.</w:t>
      </w:r>
    </w:p>
    <w:p w:rsidR="00F5185E" w:rsidRPr="00F5185E" w:rsidRDefault="00F5185E" w:rsidP="00F5185E">
      <w:pPr>
        <w:numPr>
          <w:ilvl w:val="1"/>
          <w:numId w:val="26"/>
        </w:numPr>
        <w:spacing w:after="0" w:line="240" w:lineRule="auto"/>
        <w:ind w:left="567" w:hanging="567"/>
        <w:rPr>
          <w:rFonts w:ascii="Tahoma" w:hAnsi="Tahoma" w:cs="Tahoma"/>
          <w:color w:val="000000"/>
          <w:spacing w:val="-9"/>
          <w:sz w:val="19"/>
          <w:szCs w:val="19"/>
        </w:rPr>
      </w:pPr>
      <w:r w:rsidRPr="00F5185E">
        <w:rPr>
          <w:rFonts w:ascii="Tahoma" w:hAnsi="Tahoma" w:cs="Tahoma"/>
          <w:color w:val="000000"/>
          <w:spacing w:val="-9"/>
          <w:sz w:val="19"/>
          <w:szCs w:val="19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:rsidR="00F5185E" w:rsidRPr="00F5185E" w:rsidRDefault="00F5185E" w:rsidP="00F5185E">
      <w:pPr>
        <w:numPr>
          <w:ilvl w:val="1"/>
          <w:numId w:val="26"/>
        </w:numPr>
        <w:spacing w:after="0" w:line="240" w:lineRule="auto"/>
        <w:ind w:left="567" w:hanging="567"/>
        <w:contextualSpacing/>
        <w:jc w:val="both"/>
        <w:rPr>
          <w:rFonts w:ascii="Tahoma" w:eastAsia="Times New Roman" w:hAnsi="Tahoma" w:cs="Tahoma"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Сторона, адрес и (или) банковские реквизиты которой изменились, обязана в течение 3-х рабочих дней с </w:t>
      </w:r>
      <w:r w:rsidR="003E4418"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даты наступления</w:t>
      </w: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переписка, проведение </w:t>
      </w:r>
      <w:r w:rsidR="003E4418"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расчетов с</w:t>
      </w: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 использованием реквизитов, указанных в договоре, является надлежащей.</w:t>
      </w:r>
    </w:p>
    <w:p w:rsidR="00F5185E" w:rsidRPr="00F5185E" w:rsidRDefault="00F5185E" w:rsidP="00F5185E">
      <w:pPr>
        <w:numPr>
          <w:ilvl w:val="1"/>
          <w:numId w:val="26"/>
        </w:numPr>
        <w:spacing w:after="0" w:line="240" w:lineRule="auto"/>
        <w:ind w:left="567" w:hanging="567"/>
        <w:contextualSpacing/>
        <w:jc w:val="both"/>
        <w:rPr>
          <w:rFonts w:ascii="Tahoma" w:eastAsia="Times New Roman" w:hAnsi="Tahoma" w:cs="Tahoma"/>
          <w:color w:val="000000"/>
          <w:sz w:val="19"/>
          <w:szCs w:val="19"/>
          <w:lang w:eastAsia="ar-SA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:rsidR="00F5185E" w:rsidRPr="00F5185E" w:rsidRDefault="00F5185E" w:rsidP="00F5185E">
      <w:pPr>
        <w:spacing w:after="0" w:line="240" w:lineRule="auto"/>
        <w:ind w:left="567"/>
        <w:rPr>
          <w:rFonts w:ascii="Tahoma" w:hAnsi="Tahoma" w:cs="Tahoma"/>
          <w:color w:val="000000"/>
          <w:spacing w:val="-9"/>
          <w:sz w:val="19"/>
          <w:szCs w:val="19"/>
        </w:rPr>
      </w:pPr>
    </w:p>
    <w:p w:rsidR="00F5185E" w:rsidRPr="00F5185E" w:rsidRDefault="00F5185E" w:rsidP="00F5185E">
      <w:pPr>
        <w:tabs>
          <w:tab w:val="left" w:pos="567"/>
          <w:tab w:val="left" w:pos="851"/>
          <w:tab w:val="left" w:pos="1560"/>
        </w:tabs>
        <w:spacing w:after="0" w:line="240" w:lineRule="auto"/>
        <w:ind w:left="567"/>
        <w:contextualSpacing/>
        <w:jc w:val="both"/>
        <w:rPr>
          <w:rFonts w:ascii="Tahoma" w:hAnsi="Tahoma" w:cs="Tahoma"/>
          <w:color w:val="000000"/>
          <w:spacing w:val="-9"/>
          <w:sz w:val="19"/>
          <w:szCs w:val="19"/>
        </w:rPr>
      </w:pPr>
    </w:p>
    <w:p w:rsidR="00F5185E" w:rsidRPr="00F5185E" w:rsidRDefault="00F5185E" w:rsidP="00F5185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F5185E">
        <w:rPr>
          <w:rFonts w:ascii="Tahoma" w:hAnsi="Tahoma" w:cs="Tahoma"/>
          <w:b/>
          <w:sz w:val="19"/>
          <w:szCs w:val="19"/>
        </w:rPr>
        <w:t>Реквизиты сторон:</w:t>
      </w:r>
    </w:p>
    <w:p w:rsidR="00F5185E" w:rsidRPr="00F5185E" w:rsidRDefault="00F5185E" w:rsidP="00F5185E">
      <w:pPr>
        <w:tabs>
          <w:tab w:val="left" w:pos="851"/>
        </w:tabs>
        <w:spacing w:after="0" w:line="240" w:lineRule="auto"/>
        <w:ind w:left="851"/>
        <w:contextualSpacing/>
        <w:rPr>
          <w:rFonts w:ascii="Tahoma" w:hAnsi="Tahoma" w:cs="Tahoma"/>
          <w:b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proofErr w:type="gramStart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Заказчик:   </w:t>
      </w:r>
      <w:proofErr w:type="gramEnd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                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ПОДРЯДЧИК: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ЗАО «Альфа Телеком»  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Кыргызская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Республика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Кыргызская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Республика                             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г. Бишкек, ул. 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Суюмбаева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, 123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г. Бишкек, ул.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р/с 1091820182530113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Р/с </w:t>
      </w:r>
    </w:p>
    <w:p w:rsidR="00F5185E" w:rsidRPr="00F5185E" w:rsidRDefault="00F5185E" w:rsidP="00F51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063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в ОАО «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Оптима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Банк»,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Банк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БИК 109018               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БИК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ИНН: 00406200910056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ИНН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ОКПО 26611735         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ОКПО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F5185E">
        <w:rPr>
          <w:rFonts w:ascii="Tahoma" w:eastAsia="Times New Roman" w:hAnsi="Tahoma" w:cs="Tahoma"/>
          <w:b/>
          <w:sz w:val="19"/>
          <w:szCs w:val="19"/>
        </w:rPr>
        <w:t>Реквизиты для ГОИД: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Банк: ОАО «РСК Банк»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Получатель: ЗАО «Альфа Телеком»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iCs/>
          <w:color w:val="000000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</w:rPr>
        <w:t xml:space="preserve">Счет № </w:t>
      </w:r>
      <w:r w:rsidRPr="00F5185E">
        <w:rPr>
          <w:rFonts w:ascii="Tahoma" w:eastAsia="Times New Roman" w:hAnsi="Tahoma" w:cs="Tahoma"/>
          <w:iCs/>
          <w:color w:val="000000"/>
          <w:sz w:val="19"/>
          <w:szCs w:val="19"/>
          <w:lang w:eastAsia="ru-RU"/>
        </w:rPr>
        <w:t>1290523130438769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БИК: 129052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 xml:space="preserve">Назначение платежа: за ГОИД по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Конкурсу:</w:t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Генеральный директор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>Генеральный директор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___________________ Н. </w:t>
      </w:r>
      <w:proofErr w:type="spellStart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Мамытов</w:t>
      </w:r>
      <w:proofErr w:type="spellEnd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_______________ </w:t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sz w:val="19"/>
          <w:szCs w:val="19"/>
          <w:lang w:eastAsia="ru-RU"/>
        </w:rPr>
        <w:sectPr w:rsidR="00F5185E" w:rsidRPr="00F5185E" w:rsidSect="00F33F6B">
          <w:footerReference w:type="default" r:id="rId12"/>
          <w:pgSz w:w="11906" w:h="16838"/>
          <w:pgMar w:top="567" w:right="850" w:bottom="568" w:left="993" w:header="708" w:footer="199" w:gutter="0"/>
          <w:pgNumType w:start="1"/>
          <w:cols w:space="708"/>
          <w:docGrid w:linePitch="360"/>
        </w:sect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</w:t>
      </w: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Приложение №1</w:t>
      </w: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 Договору подряда № ____</w:t>
      </w: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от «___» __________ 2022 г.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6379"/>
        <w:gridCol w:w="1417"/>
      </w:tblGrid>
      <w:tr w:rsidR="00F5185E" w:rsidRPr="00F5185E" w:rsidTr="007F0B68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Техническое задание</w:t>
            </w:r>
          </w:p>
        </w:tc>
      </w:tr>
      <w:tr w:rsidR="00F5185E" w:rsidRPr="00F5185E" w:rsidTr="007F0B68">
        <w:trPr>
          <w:trHeight w:val="113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Кол-во, тираж, объем</w:t>
            </w:r>
          </w:p>
        </w:tc>
      </w:tr>
      <w:tr w:rsidR="00F5185E" w:rsidRPr="00F5185E" w:rsidTr="007F0B68">
        <w:trPr>
          <w:trHeight w:val="466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5185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5185E">
              <w:rPr>
                <w:rFonts w:ascii="Tahoma" w:hAnsi="Tahoma" w:cs="Tahoma"/>
                <w:b/>
                <w:sz w:val="18"/>
                <w:szCs w:val="18"/>
              </w:rPr>
              <w:t>Демонтаж, монтаж дверей и дверных коробов.</w:t>
            </w:r>
          </w:p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5185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F87FE0" wp14:editId="564E73B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266700</wp:posOffset>
                  </wp:positionV>
                  <wp:extent cx="1352550" cy="1532890"/>
                  <wp:effectExtent l="0" t="0" r="0" b="0"/>
                  <wp:wrapSquare wrapText="bothSides"/>
                  <wp:docPr id="1" name="Рисунок 1" descr="Купить алюминивые двери в Тюмени с устано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пить алюминивые двери в Тюмени с устано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 xml:space="preserve">Двери Алюминиевые. 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Двухстворчатые двери 2 шт.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Материал:</w:t>
            </w:r>
            <w:r w:rsidRPr="00F5185E">
              <w:rPr>
                <w:rFonts w:ascii="Arial" w:hAnsi="Arial" w:cs="Arial"/>
                <w:color w:val="423428"/>
                <w:sz w:val="18"/>
                <w:szCs w:val="18"/>
                <w:shd w:val="clear" w:color="auto" w:fill="FFFFFF"/>
              </w:rPr>
              <w:t xml:space="preserve"> </w:t>
            </w:r>
            <w:r w:rsidRPr="00F5185E">
              <w:rPr>
                <w:rFonts w:ascii="Tahoma" w:hAnsi="Tahoma" w:cs="Tahoma"/>
                <w:sz w:val="18"/>
                <w:szCs w:val="18"/>
              </w:rPr>
              <w:t>алюминиевого профиля, стеклопакет механизмы и замки хорошего качества, ручки металлические.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 xml:space="preserve">Цвет: серый. 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Установка и монтаж дверей.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5185E">
              <w:rPr>
                <w:rFonts w:ascii="Tahoma" w:hAnsi="Tahoma" w:cs="Tahoma"/>
                <w:b/>
                <w:sz w:val="18"/>
                <w:szCs w:val="18"/>
              </w:rPr>
              <w:t>Провести следующие работы: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- демонтаж дверных коробов и дверей в кол-ве 2 шт.;</w:t>
            </w:r>
          </w:p>
          <w:p w:rsidR="00F5185E" w:rsidRPr="00F5185E" w:rsidRDefault="00F5185E" w:rsidP="00F5185E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- шпатлевка проема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 xml:space="preserve">- провести побелку на 2 раза; 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- убрать за собой строительный мусор.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5185E">
              <w:rPr>
                <w:rFonts w:ascii="Tahoma" w:hAnsi="Tahoma" w:cs="Tahoma"/>
                <w:color w:val="FF0000"/>
                <w:sz w:val="18"/>
                <w:szCs w:val="18"/>
              </w:rPr>
              <w:t>!!! Перед изготовлением и монтажом дверных конструкций произвести повторный обмер (замер) мест, для устранения возможных возникших несоответствий размеров, после проведения строительно-ремонтных работ. Все используемые материалы предварительно согласовать с дизайнером.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 xml:space="preserve">Работы провести по адресу: </w:t>
            </w:r>
          </w:p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ind w:left="36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5185E">
              <w:rPr>
                <w:rFonts w:ascii="Tahoma" w:hAnsi="Tahoma" w:cs="Tahoma"/>
                <w:sz w:val="18"/>
                <w:szCs w:val="18"/>
              </w:rPr>
              <w:t>г.Кара</w:t>
            </w:r>
            <w:proofErr w:type="spellEnd"/>
            <w:r w:rsidRPr="00F5185E">
              <w:rPr>
                <w:rFonts w:ascii="Tahoma" w:hAnsi="Tahoma" w:cs="Tahoma"/>
                <w:sz w:val="18"/>
                <w:szCs w:val="18"/>
              </w:rPr>
              <w:t xml:space="preserve">-Балта, ул. </w:t>
            </w:r>
            <w:proofErr w:type="spellStart"/>
            <w:r w:rsidRPr="00F5185E">
              <w:rPr>
                <w:rFonts w:ascii="Tahoma" w:hAnsi="Tahoma" w:cs="Tahoma"/>
                <w:sz w:val="18"/>
                <w:szCs w:val="18"/>
              </w:rPr>
              <w:t>Кожомбердиева</w:t>
            </w:r>
            <w:proofErr w:type="spellEnd"/>
            <w:r w:rsidRPr="00F5185E">
              <w:rPr>
                <w:rFonts w:ascii="Tahoma" w:hAnsi="Tahoma" w:cs="Tahoma"/>
                <w:sz w:val="18"/>
                <w:szCs w:val="18"/>
              </w:rPr>
              <w:t xml:space="preserve"> 131 (пер. ул. Центральная)</w:t>
            </w:r>
          </w:p>
          <w:p w:rsidR="00F5185E" w:rsidRPr="00F5185E" w:rsidRDefault="00F5185E" w:rsidP="00F5185E">
            <w:pPr>
              <w:ind w:left="3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 xml:space="preserve">с. </w:t>
            </w:r>
            <w:proofErr w:type="spellStart"/>
            <w:r w:rsidRPr="00F5185E">
              <w:rPr>
                <w:rFonts w:ascii="Tahoma" w:hAnsi="Tahoma" w:cs="Tahoma"/>
                <w:sz w:val="18"/>
                <w:szCs w:val="18"/>
              </w:rPr>
              <w:t>Сокулук</w:t>
            </w:r>
            <w:proofErr w:type="spellEnd"/>
            <w:r w:rsidRPr="00F5185E">
              <w:rPr>
                <w:rFonts w:ascii="Tahoma" w:hAnsi="Tahoma" w:cs="Tahoma"/>
                <w:sz w:val="18"/>
                <w:szCs w:val="18"/>
              </w:rPr>
              <w:t>, ул. Фрунзе, 147/2 (ориентир - гипермаркет "Глобус")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85E" w:rsidRPr="00F5185E" w:rsidRDefault="00F5185E" w:rsidP="00F5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185E">
              <w:rPr>
                <w:rFonts w:ascii="Tahoma" w:hAnsi="Tahoma" w:cs="Tahoma"/>
                <w:sz w:val="18"/>
                <w:szCs w:val="18"/>
              </w:rPr>
              <w:t>2 шт.</w:t>
            </w:r>
          </w:p>
        </w:tc>
      </w:tr>
    </w:tbl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tabs>
          <w:tab w:val="left" w:pos="851"/>
        </w:tabs>
        <w:spacing w:after="0" w:line="240" w:lineRule="auto"/>
        <w:ind w:left="851"/>
        <w:contextualSpacing/>
        <w:rPr>
          <w:rFonts w:ascii="Tahoma" w:hAnsi="Tahoma" w:cs="Tahoma"/>
          <w:b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proofErr w:type="gramStart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Заказчик:   </w:t>
      </w:r>
      <w:proofErr w:type="gramEnd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                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Подрядчик: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ЗАО «Альфа Телеком»  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Кыргызская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Республика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Кыргызская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Республика                             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г. Бишкек, ул. 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Суюмбаева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, 123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г. Бишкек, ул.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р/с 1091820182530113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Р/с </w:t>
      </w:r>
    </w:p>
    <w:p w:rsidR="00F5185E" w:rsidRPr="00F5185E" w:rsidRDefault="00F5185E" w:rsidP="00F51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063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в ОАО «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Оптима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Банк»,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Банк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БИК 109018               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БИК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ИНН: 00406200910056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ИНН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ОКПО 26611735         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ОКПО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F5185E">
        <w:rPr>
          <w:rFonts w:ascii="Tahoma" w:eastAsia="Times New Roman" w:hAnsi="Tahoma" w:cs="Tahoma"/>
          <w:b/>
          <w:sz w:val="19"/>
          <w:szCs w:val="19"/>
        </w:rPr>
        <w:t>Реквизиты для ГОИД: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Банк: ОАО «РСК Банк»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Получатель: ЗАО «Альфа Телеком»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iCs/>
          <w:color w:val="000000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</w:rPr>
        <w:t xml:space="preserve">Счет № </w:t>
      </w:r>
      <w:r w:rsidRPr="00F5185E">
        <w:rPr>
          <w:rFonts w:ascii="Tahoma" w:eastAsia="Times New Roman" w:hAnsi="Tahoma" w:cs="Tahoma"/>
          <w:iCs/>
          <w:color w:val="000000"/>
          <w:sz w:val="19"/>
          <w:szCs w:val="19"/>
          <w:lang w:eastAsia="ru-RU"/>
        </w:rPr>
        <w:t>1290523130438769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БИК: 129052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 xml:space="preserve">Назначение платежа: за ГОИД по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Конкурсу:</w:t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Генеральный директор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>Генеральный директор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___________________ Н. </w:t>
      </w:r>
      <w:proofErr w:type="spellStart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Мамытов</w:t>
      </w:r>
      <w:proofErr w:type="spellEnd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_______________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</w:t>
      </w:r>
    </w:p>
    <w:p w:rsid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3E4418" w:rsidRDefault="003E4418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>Приложение №2</w:t>
      </w: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i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i/>
          <w:sz w:val="19"/>
          <w:szCs w:val="19"/>
          <w:lang w:eastAsia="ru-RU"/>
        </w:rPr>
        <w:t>к Договору подряда № _______</w:t>
      </w:r>
    </w:p>
    <w:p w:rsidR="00F5185E" w:rsidRPr="00F5185E" w:rsidRDefault="00F5185E" w:rsidP="00F5185E">
      <w:pPr>
        <w:spacing w:after="0" w:line="240" w:lineRule="auto"/>
        <w:jc w:val="right"/>
        <w:rPr>
          <w:rFonts w:ascii="Tahoma" w:eastAsia="Times New Roman" w:hAnsi="Tahoma" w:cs="Tahoma"/>
          <w:i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i/>
          <w:sz w:val="19"/>
          <w:szCs w:val="19"/>
          <w:lang w:eastAsia="ru-RU"/>
        </w:rPr>
        <w:t>от «___» _________ 2022 г.</w:t>
      </w:r>
    </w:p>
    <w:p w:rsidR="00F5185E" w:rsidRPr="00F5185E" w:rsidRDefault="00F5185E" w:rsidP="00F5185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eastAsia="ru-RU"/>
        </w:rPr>
      </w:pPr>
    </w:p>
    <w:p w:rsidR="00F5185E" w:rsidRPr="00F5185E" w:rsidRDefault="00F5185E" w:rsidP="00F5185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Ведомость объемов работ</w:t>
      </w:r>
    </w:p>
    <w:p w:rsidR="00F5185E" w:rsidRPr="00F5185E" w:rsidRDefault="00F5185E" w:rsidP="00F5185E">
      <w:pPr>
        <w:spacing w:after="0"/>
        <w:rPr>
          <w:rFonts w:ascii="Tahoma" w:hAnsi="Tahoma" w:cs="Tahoma"/>
          <w:sz w:val="19"/>
          <w:szCs w:val="19"/>
        </w:rPr>
      </w:pPr>
    </w:p>
    <w:p w:rsidR="00F5185E" w:rsidRPr="00F5185E" w:rsidRDefault="00F5185E" w:rsidP="00F5185E">
      <w:pPr>
        <w:spacing w:after="0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</w:rPr>
        <w:t>Объект:</w:t>
      </w:r>
      <w:r w:rsidRPr="00F5185E">
        <w:rPr>
          <w:rFonts w:ascii="Tahoma" w:hAnsi="Tahoma" w:cs="Tahoma"/>
          <w:sz w:val="19"/>
          <w:szCs w:val="19"/>
          <w:lang w:val="ky-KG"/>
        </w:rPr>
        <w:t xml:space="preserve"> </w:t>
      </w:r>
      <w:r w:rsidRPr="00F5185E">
        <w:rPr>
          <w:rFonts w:ascii="Tahoma" w:hAnsi="Tahoma" w:cs="Tahoma"/>
          <w:b/>
          <w:sz w:val="19"/>
          <w:szCs w:val="19"/>
          <w:lang w:val="ky-KG"/>
        </w:rPr>
        <w:t>______________________</w:t>
      </w:r>
    </w:p>
    <w:p w:rsidR="00F5185E" w:rsidRPr="00F5185E" w:rsidRDefault="00F5185E" w:rsidP="00F5185E">
      <w:pPr>
        <w:spacing w:after="0"/>
        <w:rPr>
          <w:rFonts w:ascii="Tahoma" w:hAnsi="Tahoma" w:cs="Tahoma"/>
          <w:sz w:val="19"/>
          <w:szCs w:val="19"/>
          <w:lang w:val="ky-KG"/>
        </w:rPr>
      </w:pPr>
      <w:r w:rsidRPr="00F5185E">
        <w:rPr>
          <w:rFonts w:ascii="Tahoma" w:hAnsi="Tahoma" w:cs="Tahoma"/>
          <w:sz w:val="19"/>
          <w:szCs w:val="19"/>
        </w:rPr>
        <w:t>Адрес объекта: __________________________</w:t>
      </w:r>
      <w:r w:rsidRPr="00F5185E">
        <w:rPr>
          <w:rFonts w:ascii="Tahoma" w:hAnsi="Tahoma" w:cs="Tahoma"/>
          <w:sz w:val="19"/>
          <w:szCs w:val="19"/>
          <w:lang w:val="ky-KG"/>
        </w:rPr>
        <w:t xml:space="preserve">    </w:t>
      </w:r>
    </w:p>
    <w:p w:rsidR="00F5185E" w:rsidRPr="00F5185E" w:rsidRDefault="00F5185E" w:rsidP="00F5185E">
      <w:pPr>
        <w:spacing w:after="0"/>
        <w:rPr>
          <w:rFonts w:ascii="Tahoma" w:hAnsi="Tahoma" w:cs="Tahoma"/>
          <w:sz w:val="19"/>
          <w:szCs w:val="19"/>
        </w:rPr>
      </w:pPr>
      <w:r w:rsidRPr="00F5185E">
        <w:rPr>
          <w:rFonts w:ascii="Tahoma" w:hAnsi="Tahoma" w:cs="Tahoma"/>
          <w:sz w:val="19"/>
          <w:szCs w:val="19"/>
          <w:lang w:val="ky-KG"/>
        </w:rPr>
        <w:t xml:space="preserve">  </w:t>
      </w:r>
      <w:r w:rsidRPr="00F5185E">
        <w:rPr>
          <w:rFonts w:ascii="Tahoma" w:hAnsi="Tahoma" w:cs="Tahoma"/>
          <w:sz w:val="19"/>
          <w:szCs w:val="19"/>
        </w:rPr>
        <w:t xml:space="preserve"> </w:t>
      </w:r>
    </w:p>
    <w:p w:rsidR="00F5185E" w:rsidRDefault="00F5185E" w:rsidP="00F5185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5185E">
        <w:rPr>
          <w:rFonts w:ascii="Tahoma" w:hAnsi="Tahoma" w:cs="Tahoma"/>
          <w:b/>
          <w:sz w:val="18"/>
          <w:szCs w:val="18"/>
        </w:rPr>
        <w:t>Лот №1 – Работы по установки двери в ЦПО «</w:t>
      </w:r>
      <w:proofErr w:type="spellStart"/>
      <w:r w:rsidRPr="00F5185E">
        <w:rPr>
          <w:rFonts w:ascii="Tahoma" w:hAnsi="Tahoma" w:cs="Tahoma"/>
          <w:b/>
          <w:sz w:val="18"/>
          <w:szCs w:val="18"/>
        </w:rPr>
        <w:t>Сокулук</w:t>
      </w:r>
      <w:proofErr w:type="spellEnd"/>
      <w:r w:rsidRPr="00F5185E">
        <w:rPr>
          <w:rFonts w:ascii="Tahoma" w:hAnsi="Tahoma" w:cs="Tahoma"/>
          <w:b/>
          <w:sz w:val="18"/>
          <w:szCs w:val="18"/>
        </w:rPr>
        <w:t>»;</w:t>
      </w:r>
    </w:p>
    <w:p w:rsidR="003E4418" w:rsidRPr="00F5185E" w:rsidRDefault="003E4418" w:rsidP="00F5185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5185E">
        <w:rPr>
          <w:rFonts w:ascii="Tahoma" w:hAnsi="Tahoma" w:cs="Tahoma"/>
          <w:b/>
          <w:sz w:val="18"/>
          <w:szCs w:val="18"/>
        </w:rPr>
        <w:t>Лот №2 – Работы по установки двери в ЦПО «Кара-Балта»</w:t>
      </w:r>
    </w:p>
    <w:p w:rsidR="00F5185E" w:rsidRPr="00F5185E" w:rsidRDefault="00F5185E" w:rsidP="00F5185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135" w:type="dxa"/>
        <w:tblLayout w:type="fixed"/>
        <w:tblLook w:val="04A0" w:firstRow="1" w:lastRow="0" w:firstColumn="1" w:lastColumn="0" w:noHBand="0" w:noVBand="1"/>
      </w:tblPr>
      <w:tblGrid>
        <w:gridCol w:w="496"/>
        <w:gridCol w:w="5185"/>
        <w:gridCol w:w="872"/>
        <w:gridCol w:w="933"/>
        <w:gridCol w:w="1231"/>
        <w:gridCol w:w="1418"/>
      </w:tblGrid>
      <w:tr w:rsidR="00F5185E" w:rsidRPr="00F5185E" w:rsidTr="007F0B68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материалов/работ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 за ед. (сом)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Сумма (сом)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Демонтаж сущ. ПВХ дверного блока 1,2мх2,1м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м2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2,52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 xml:space="preserve">Изготовление алюминиевого двустворчатого дверного блока 1,2мх2,1м - тёплая серия (однокамерный стеклопакет, профиль </w:t>
            </w: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трёхкамерный</w:t>
            </w:r>
            <w:proofErr w:type="spellEnd"/>
            <w:r w:rsidRPr="00F5185E">
              <w:rPr>
                <w:rFonts w:ascii="Tahoma" w:hAnsi="Tahoma" w:cs="Tahoma"/>
                <w:sz w:val="19"/>
                <w:szCs w:val="19"/>
              </w:rPr>
              <w:t>), цвет серый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м2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2,52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Монтаж алюминиевого двустворчатого дверного блока 1,2мх2,1м, со всеми сопутствующими расходами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м2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2,52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F5185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Установка офисной ручки (по согласованию)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компл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Установка доводчика двери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компл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Врезка замка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компл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Восстановление дверных откосов после монтажа</w:t>
            </w:r>
            <w:r w:rsidRPr="00F5185E">
              <w:rPr>
                <w:rFonts w:ascii="Tahoma" w:hAnsi="Tahoma" w:cs="Tahoma"/>
                <w:sz w:val="19"/>
                <w:szCs w:val="19"/>
              </w:rPr>
              <w:br/>
              <w:t xml:space="preserve"> (с учетом шпатлёвки и покраски)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п.м</w:t>
            </w:r>
            <w:proofErr w:type="spellEnd"/>
            <w:r w:rsidRPr="00F5185E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Доставка материалов и бригады на объект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компл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Вывоз строительного мусора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5185E">
              <w:rPr>
                <w:rFonts w:ascii="Tahoma" w:hAnsi="Tahoma" w:cs="Tahoma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5185E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5185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5E" w:rsidRPr="00F5185E" w:rsidRDefault="00F5185E" w:rsidP="00F51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F5185E">
              <w:rPr>
                <w:rFonts w:ascii="Tahoma" w:hAnsi="Tahoma" w:cs="Tahoma"/>
                <w:b/>
                <w:sz w:val="19"/>
                <w:szCs w:val="19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5E" w:rsidRPr="00F5185E" w:rsidRDefault="00F5185E" w:rsidP="00F51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5E" w:rsidRPr="00F5185E" w:rsidRDefault="00F5185E" w:rsidP="00F5185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F5185E">
              <w:rPr>
                <w:rFonts w:ascii="Tahoma" w:hAnsi="Tahoma" w:cs="Tahoma"/>
                <w:b/>
                <w:sz w:val="19"/>
                <w:szCs w:val="19"/>
              </w:rPr>
              <w:t>Сумма НДС: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185E" w:rsidRPr="00F5185E" w:rsidTr="007F0B6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85E" w:rsidRPr="00F5185E" w:rsidRDefault="00F5185E" w:rsidP="00F51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5E" w:rsidRPr="00F5185E" w:rsidRDefault="00F5185E" w:rsidP="00F5185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F5185E">
              <w:rPr>
                <w:rFonts w:ascii="Tahoma" w:hAnsi="Tahoma" w:cs="Tahoma"/>
                <w:b/>
                <w:sz w:val="19"/>
                <w:szCs w:val="19"/>
              </w:rPr>
              <w:t>ИТОГО с НДС: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5E" w:rsidRPr="00F5185E" w:rsidRDefault="00F5185E" w:rsidP="00F5185E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F5185E" w:rsidRPr="00F5185E" w:rsidRDefault="00F5185E" w:rsidP="00F5185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5185E" w:rsidRPr="00F5185E" w:rsidRDefault="00F5185E" w:rsidP="00F518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5185E" w:rsidRPr="00F5185E" w:rsidRDefault="00F5185E" w:rsidP="00F5185E">
      <w:pPr>
        <w:spacing w:after="0" w:line="240" w:lineRule="auto"/>
        <w:jc w:val="center"/>
        <w:rPr>
          <w:rFonts w:ascii="Tahoma" w:hAnsi="Tahoma" w:cs="Tahoma"/>
          <w:color w:val="000000"/>
          <w:sz w:val="19"/>
          <w:szCs w:val="19"/>
          <w:u w:val="single"/>
        </w:rPr>
      </w:pPr>
    </w:p>
    <w:p w:rsidR="00F5185E" w:rsidRPr="00F5185E" w:rsidRDefault="00F5185E" w:rsidP="00F5185E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 xml:space="preserve">Срок выполнения работ - 15 рабочих дней с даты заключения Договора. </w:t>
      </w:r>
    </w:p>
    <w:p w:rsidR="00F5185E" w:rsidRPr="00F5185E" w:rsidRDefault="00F5185E" w:rsidP="00F5185E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</w:pPr>
      <w:r w:rsidRPr="00F5185E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Гарантийный срок - 12 месяцев.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F5185E" w:rsidRPr="00F5185E" w:rsidRDefault="00F5185E" w:rsidP="003E4418">
      <w:pPr>
        <w:autoSpaceDE w:val="0"/>
        <w:autoSpaceDN w:val="0"/>
        <w:spacing w:after="0" w:line="240" w:lineRule="auto"/>
        <w:ind w:hanging="993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 xml:space="preserve">            </w:t>
      </w:r>
    </w:p>
    <w:p w:rsidR="00F5185E" w:rsidRPr="00F5185E" w:rsidRDefault="00F5185E" w:rsidP="00F5185E">
      <w:pPr>
        <w:tabs>
          <w:tab w:val="left" w:pos="851"/>
        </w:tabs>
        <w:spacing w:after="0" w:line="240" w:lineRule="auto"/>
        <w:ind w:left="851"/>
        <w:contextualSpacing/>
        <w:rPr>
          <w:rFonts w:ascii="Tahoma" w:hAnsi="Tahoma" w:cs="Tahoma"/>
          <w:b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proofErr w:type="gramStart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Заказчик:   </w:t>
      </w:r>
      <w:proofErr w:type="gramEnd"/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                    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Подрядчик: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ЗАО «Альфа Телеком»  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Кыргызская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Республика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Кыргызская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Республика                                           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г. Бишкек, ул. 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Суюмбаева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, 123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г. Бишкек, ул.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р/с 1091820182530113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Р/с </w:t>
      </w:r>
    </w:p>
    <w:p w:rsidR="00F5185E" w:rsidRPr="00F5185E" w:rsidRDefault="00F5185E" w:rsidP="00F51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063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в ОАО «</w:t>
      </w:r>
      <w:proofErr w:type="spellStart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>Оптима</w:t>
      </w:r>
      <w:proofErr w:type="spellEnd"/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 Банк»,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            Банк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БИК 109018               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БИК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ИНН: 00406200910056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ИНН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  <w:lang w:eastAsia="ru-RU"/>
        </w:rPr>
        <w:t xml:space="preserve">ОКПО 26611735                                             </w:t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 ОКПО 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F5185E">
        <w:rPr>
          <w:rFonts w:ascii="Tahoma" w:eastAsia="Times New Roman" w:hAnsi="Tahoma" w:cs="Tahoma"/>
          <w:b/>
          <w:sz w:val="19"/>
          <w:szCs w:val="19"/>
        </w:rPr>
        <w:t>Реквизиты для ГОИД: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Банк: ОАО «РСК Банк»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Получатель: ЗАО «Альфа Телеком»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iCs/>
          <w:color w:val="000000"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sz w:val="19"/>
          <w:szCs w:val="19"/>
        </w:rPr>
        <w:t xml:space="preserve">Счет № </w:t>
      </w:r>
      <w:r w:rsidRPr="00F5185E">
        <w:rPr>
          <w:rFonts w:ascii="Tahoma" w:eastAsia="Times New Roman" w:hAnsi="Tahoma" w:cs="Tahoma"/>
          <w:iCs/>
          <w:color w:val="000000"/>
          <w:sz w:val="19"/>
          <w:szCs w:val="19"/>
          <w:lang w:eastAsia="ru-RU"/>
        </w:rPr>
        <w:t>1290523130438769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БИК: 129052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 xml:space="preserve">Назначение платежа: за ГОИД по </w:t>
      </w: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F5185E">
        <w:rPr>
          <w:rFonts w:ascii="Tahoma" w:eastAsia="Times New Roman" w:hAnsi="Tahoma" w:cs="Tahoma"/>
          <w:sz w:val="19"/>
          <w:szCs w:val="19"/>
        </w:rPr>
        <w:t>Конкурсу:</w:t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sz w:val="19"/>
          <w:szCs w:val="19"/>
        </w:rPr>
      </w:pPr>
    </w:p>
    <w:p w:rsidR="00F5185E" w:rsidRPr="00F5185E" w:rsidRDefault="00F5185E" w:rsidP="00F5185E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Генеральный директор  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>Генеральный директор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  <w:t xml:space="preserve">                             </w:t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eastAsia="ru-RU"/>
        </w:rPr>
        <w:tab/>
      </w:r>
    </w:p>
    <w:p w:rsidR="00F5185E" w:rsidRPr="00F5185E" w:rsidRDefault="00F5185E" w:rsidP="00F5185E">
      <w:pPr>
        <w:spacing w:after="0" w:line="240" w:lineRule="auto"/>
        <w:ind w:firstLine="1276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:rsidR="00A52D65" w:rsidRPr="000E6151" w:rsidRDefault="00F5185E" w:rsidP="00F5185E">
      <w:pPr>
        <w:pStyle w:val="ab"/>
        <w:rPr>
          <w:rFonts w:ascii="Tahoma" w:hAnsi="Tahoma" w:cs="Tahoma"/>
          <w:b/>
          <w:noProof/>
          <w:sz w:val="20"/>
          <w:szCs w:val="20"/>
        </w:rPr>
      </w:pPr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 xml:space="preserve">___________________ Н. </w:t>
      </w:r>
      <w:proofErr w:type="spellStart"/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>Мамытов</w:t>
      </w:r>
      <w:proofErr w:type="spellEnd"/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 xml:space="preserve">     </w:t>
      </w:r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ab/>
      </w:r>
      <w:r w:rsidRPr="00F5185E">
        <w:rPr>
          <w:rFonts w:ascii="Tahoma" w:eastAsia="Times New Roman" w:hAnsi="Tahoma" w:cs="Tahoma"/>
          <w:b/>
          <w:sz w:val="19"/>
          <w:szCs w:val="19"/>
          <w:lang w:val="ru-RU"/>
        </w:rPr>
        <w:tab/>
        <w:t xml:space="preserve">_______________ </w:t>
      </w:r>
      <w:r w:rsidR="00A52D65" w:rsidRPr="000E6151">
        <w:rPr>
          <w:rFonts w:ascii="Tahoma" w:hAnsi="Tahoma" w:cs="Tahoma"/>
          <w:b/>
          <w:noProof/>
          <w:sz w:val="20"/>
          <w:szCs w:val="20"/>
        </w:rPr>
        <w:t xml:space="preserve"> </w:t>
      </w:r>
    </w:p>
    <w:sectPr w:rsidR="00A52D65" w:rsidRPr="000E6151" w:rsidSect="002A5FD4">
      <w:footerReference w:type="default" r:id="rId13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7B" w:rsidRDefault="0074397B">
      <w:pPr>
        <w:spacing w:after="0" w:line="240" w:lineRule="auto"/>
      </w:pPr>
      <w:r>
        <w:separator/>
      </w:r>
    </w:p>
  </w:endnote>
  <w:endnote w:type="continuationSeparator" w:id="0">
    <w:p w:rsidR="0074397B" w:rsidRDefault="0074397B">
      <w:pPr>
        <w:spacing w:after="0" w:line="240" w:lineRule="auto"/>
      </w:pPr>
      <w:r>
        <w:continuationSeparator/>
      </w:r>
    </w:p>
  </w:endnote>
  <w:endnote w:type="continuationNotice" w:id="1">
    <w:p w:rsidR="0074397B" w:rsidRDefault="00743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7B" w:rsidRDefault="0074397B" w:rsidP="0043747D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5E" w:rsidRDefault="00F5185E">
    <w:pPr>
      <w:pStyle w:val="ac"/>
      <w:jc w:val="righ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7B" w:rsidRDefault="007439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7B" w:rsidRDefault="0074397B">
      <w:pPr>
        <w:spacing w:after="0" w:line="240" w:lineRule="auto"/>
      </w:pPr>
      <w:r>
        <w:separator/>
      </w:r>
    </w:p>
  </w:footnote>
  <w:footnote w:type="continuationSeparator" w:id="0">
    <w:p w:rsidR="0074397B" w:rsidRDefault="0074397B">
      <w:pPr>
        <w:spacing w:after="0" w:line="240" w:lineRule="auto"/>
      </w:pPr>
      <w:r>
        <w:continuationSeparator/>
      </w:r>
    </w:p>
  </w:footnote>
  <w:footnote w:type="continuationNotice" w:id="1">
    <w:p w:rsidR="0074397B" w:rsidRDefault="007439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E525C62"/>
    <w:multiLevelType w:val="hybridMultilevel"/>
    <w:tmpl w:val="1C1CA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2BDD"/>
    <w:multiLevelType w:val="hybridMultilevel"/>
    <w:tmpl w:val="F670BCD2"/>
    <w:lvl w:ilvl="0" w:tplc="461AA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86246D"/>
    <w:multiLevelType w:val="multilevel"/>
    <w:tmpl w:val="BFF47938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507F"/>
    <w:multiLevelType w:val="hybridMultilevel"/>
    <w:tmpl w:val="3BF0CA84"/>
    <w:lvl w:ilvl="0" w:tplc="5E0C5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D370D6"/>
    <w:multiLevelType w:val="multilevel"/>
    <w:tmpl w:val="0AB04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E53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C414BB"/>
    <w:multiLevelType w:val="hybridMultilevel"/>
    <w:tmpl w:val="3BF0CA84"/>
    <w:lvl w:ilvl="0" w:tplc="5E0C5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AA4D03"/>
    <w:multiLevelType w:val="multilevel"/>
    <w:tmpl w:val="93E8A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4"/>
  </w:num>
  <w:num w:numId="5">
    <w:abstractNumId w:val="21"/>
  </w:num>
  <w:num w:numId="6">
    <w:abstractNumId w:val="26"/>
  </w:num>
  <w:num w:numId="7">
    <w:abstractNumId w:val="15"/>
  </w:num>
  <w:num w:numId="8">
    <w:abstractNumId w:val="11"/>
  </w:num>
  <w:num w:numId="9">
    <w:abstractNumId w:val="2"/>
  </w:num>
  <w:num w:numId="10">
    <w:abstractNumId w:val="16"/>
  </w:num>
  <w:num w:numId="11">
    <w:abstractNumId w:val="19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22"/>
  </w:num>
  <w:num w:numId="18">
    <w:abstractNumId w:val="24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  <w:num w:numId="23">
    <w:abstractNumId w:val="7"/>
  </w:num>
  <w:num w:numId="24">
    <w:abstractNumId w:val="17"/>
  </w:num>
  <w:num w:numId="25">
    <w:abstractNumId w:val="6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1345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95200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04FD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471D"/>
    <w:rsid w:val="00327598"/>
    <w:rsid w:val="0033024D"/>
    <w:rsid w:val="0033088E"/>
    <w:rsid w:val="00332369"/>
    <w:rsid w:val="00332F4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4418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9D0"/>
    <w:rsid w:val="00432F8D"/>
    <w:rsid w:val="00434C59"/>
    <w:rsid w:val="0043576B"/>
    <w:rsid w:val="004359A1"/>
    <w:rsid w:val="0043747D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425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04D7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4C80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551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68D8"/>
    <w:rsid w:val="00676BB3"/>
    <w:rsid w:val="00680B42"/>
    <w:rsid w:val="006828F1"/>
    <w:rsid w:val="00685F30"/>
    <w:rsid w:val="00686406"/>
    <w:rsid w:val="00697257"/>
    <w:rsid w:val="006A0F29"/>
    <w:rsid w:val="006A142C"/>
    <w:rsid w:val="006A2933"/>
    <w:rsid w:val="006A31CE"/>
    <w:rsid w:val="006A57F9"/>
    <w:rsid w:val="006B36B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97B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86DD8"/>
    <w:rsid w:val="00790361"/>
    <w:rsid w:val="00794779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2E6D"/>
    <w:rsid w:val="0081309A"/>
    <w:rsid w:val="00813A10"/>
    <w:rsid w:val="00816834"/>
    <w:rsid w:val="008174C2"/>
    <w:rsid w:val="00817EA8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12A5"/>
    <w:rsid w:val="008A5D72"/>
    <w:rsid w:val="008A6E1B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881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2D65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73C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6F81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19EC"/>
    <w:rsid w:val="00C52414"/>
    <w:rsid w:val="00C54756"/>
    <w:rsid w:val="00C5574A"/>
    <w:rsid w:val="00C570F0"/>
    <w:rsid w:val="00C60F4E"/>
    <w:rsid w:val="00C62712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A5D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CC8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2CD9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67C5"/>
    <w:rsid w:val="00D47BCB"/>
    <w:rsid w:val="00D50F10"/>
    <w:rsid w:val="00D53050"/>
    <w:rsid w:val="00D60546"/>
    <w:rsid w:val="00D60C8E"/>
    <w:rsid w:val="00D62DD6"/>
    <w:rsid w:val="00D63948"/>
    <w:rsid w:val="00D6451B"/>
    <w:rsid w:val="00D657E3"/>
    <w:rsid w:val="00D670DB"/>
    <w:rsid w:val="00D71D96"/>
    <w:rsid w:val="00D73679"/>
    <w:rsid w:val="00D73B3C"/>
    <w:rsid w:val="00D748BE"/>
    <w:rsid w:val="00D855C5"/>
    <w:rsid w:val="00D8635A"/>
    <w:rsid w:val="00D8649A"/>
    <w:rsid w:val="00D919E3"/>
    <w:rsid w:val="00D91FCE"/>
    <w:rsid w:val="00D94419"/>
    <w:rsid w:val="00D94DA0"/>
    <w:rsid w:val="00D96728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5064"/>
    <w:rsid w:val="00E852C4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2D5B"/>
    <w:rsid w:val="00ED3A6C"/>
    <w:rsid w:val="00ED595E"/>
    <w:rsid w:val="00ED7DDE"/>
    <w:rsid w:val="00EE2FBD"/>
    <w:rsid w:val="00EE3814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185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6E95"/>
    <w:rsid w:val="00F772D3"/>
    <w:rsid w:val="00F81999"/>
    <w:rsid w:val="00F82B1B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432C7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312A-0EEE-4BB4-93AB-296D3C25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14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43695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49</cp:revision>
  <cp:lastPrinted>2022-09-12T08:10:00Z</cp:lastPrinted>
  <dcterms:created xsi:type="dcterms:W3CDTF">2022-06-24T03:16:00Z</dcterms:created>
  <dcterms:modified xsi:type="dcterms:W3CDTF">2022-11-02T05:03:00Z</dcterms:modified>
</cp:coreProperties>
</file>